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96" w:rsidRPr="007105E9" w:rsidRDefault="005A4796">
      <w:pPr>
        <w:rPr>
          <w:rFonts w:ascii="Verdana" w:hAnsi="Verdana" w:cs="Arial"/>
        </w:rPr>
      </w:pPr>
    </w:p>
    <w:p w:rsidR="005A4796" w:rsidRPr="007105E9" w:rsidRDefault="00EA46CC">
      <w:pPr>
        <w:rPr>
          <w:rFonts w:ascii="Verdana" w:hAnsi="Verdana" w:cs="Arial"/>
        </w:rPr>
      </w:pPr>
      <w:r>
        <w:rPr>
          <w:rFonts w:ascii="Verdana" w:hAnsi="Verdana" w:cs="Arial"/>
          <w:noProof/>
        </w:rPr>
        <w:pict>
          <v:shapetype id="_x0000_t202" coordsize="21600,21600" o:spt="202" path="m,l,21600r21600,l21600,xe">
            <v:stroke joinstyle="miter"/>
            <v:path gradientshapeok="t" o:connecttype="rect"/>
          </v:shapetype>
          <v:shape id="Text Box 3" o:spid="_x0000_s1026" type="#_x0000_t202" style="position:absolute;margin-left:31.4pt;margin-top:.5pt;width:396pt;height:294.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jkdrgIAAKs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" filled="f" stroked="f">
            <v:textbox inset="0,0,0,0">
              <w:txbxContent>
                <w:p w:rsidR="00AC483E" w:rsidRDefault="00E241A8" w:rsidP="001E061D">
                  <w:pPr>
                    <w:pStyle w:val="Sous-TitreDocument"/>
                    <w:pageBreakBefore w:val="0"/>
                    <w:jc w:val="center"/>
                    <w:rPr>
                      <w:rFonts w:cs="Arial"/>
                      <w:b/>
                      <w:color w:val="auto"/>
                      <w:szCs w:val="40"/>
                    </w:rPr>
                  </w:pPr>
                  <w:r>
                    <w:rPr>
                      <w:rFonts w:cs="Arial"/>
                      <w:b/>
                      <w:color w:val="auto"/>
                      <w:szCs w:val="40"/>
                    </w:rPr>
                    <w:t xml:space="preserve">CONSULTATION </w:t>
                  </w:r>
                  <w:r w:rsidR="002809A0">
                    <w:rPr>
                      <w:rFonts w:cs="Arial"/>
                      <w:b/>
                      <w:color w:val="auto"/>
                      <w:szCs w:val="40"/>
                    </w:rPr>
                    <w:t>PREALABLE</w:t>
                  </w:r>
                  <w:r>
                    <w:rPr>
                      <w:rFonts w:cs="Arial"/>
                      <w:b/>
                      <w:color w:val="auto"/>
                      <w:szCs w:val="40"/>
                    </w:rPr>
                    <w:t xml:space="preserve"> DES OPERATEURS D’IMMEUBLE </w:t>
                  </w:r>
                  <w:r w:rsidR="00AC483E">
                    <w:rPr>
                      <w:rFonts w:cs="Arial"/>
                      <w:b/>
                      <w:color w:val="auto"/>
                      <w:szCs w:val="40"/>
                    </w:rPr>
                    <w:t xml:space="preserve">FTTH </w:t>
                  </w:r>
                </w:p>
                <w:p w:rsidR="00112BFA" w:rsidRDefault="00E241A8" w:rsidP="001E061D">
                  <w:pPr>
                    <w:pStyle w:val="Sous-TitreDocument"/>
                    <w:pageBreakBefore w:val="0"/>
                    <w:jc w:val="center"/>
                    <w:rPr>
                      <w:rFonts w:cs="Arial"/>
                      <w:b/>
                      <w:color w:val="auto"/>
                      <w:szCs w:val="40"/>
                    </w:rPr>
                  </w:pPr>
                  <w:r>
                    <w:rPr>
                      <w:rFonts w:cs="Arial"/>
                      <w:b/>
                      <w:color w:val="auto"/>
                      <w:szCs w:val="40"/>
                    </w:rPr>
                    <w:t xml:space="preserve">SUR LA PARTITION </w:t>
                  </w:r>
                </w:p>
                <w:p w:rsidR="00E241A8" w:rsidRPr="001E061D" w:rsidRDefault="00E241A8" w:rsidP="001E061D">
                  <w:pPr>
                    <w:pStyle w:val="Sous-TitreDocument"/>
                    <w:pageBreakBefore w:val="0"/>
                    <w:jc w:val="center"/>
                    <w:rPr>
                      <w:rFonts w:cs="Arial"/>
                      <w:b/>
                      <w:color w:val="auto"/>
                      <w:szCs w:val="40"/>
                    </w:rPr>
                  </w:pPr>
                  <w:r>
                    <w:rPr>
                      <w:rFonts w:cs="Arial"/>
                      <w:b/>
                      <w:color w:val="auto"/>
                      <w:szCs w:val="40"/>
                    </w:rPr>
                    <w:t xml:space="preserve">EN ZONE ARRIERE DE PM </w:t>
                  </w:r>
                </w:p>
                <w:p w:rsidR="00E241A8" w:rsidRPr="001E061D" w:rsidRDefault="00E241A8" w:rsidP="001E061D">
                  <w:pPr>
                    <w:jc w:val="center"/>
                    <w:rPr>
                      <w:rFonts w:ascii="Arial" w:hAnsi="Arial" w:cs="Arial"/>
                      <w:b/>
                      <w:sz w:val="40"/>
                      <w:szCs w:val="40"/>
                    </w:rPr>
                  </w:pPr>
                </w:p>
                <w:p w:rsidR="00E241A8" w:rsidRDefault="00EA46CC" w:rsidP="001E061D">
                  <w:pPr>
                    <w:pStyle w:val="Sous-TitreDocument"/>
                    <w:jc w:val="center"/>
                    <w:rPr>
                      <w:rFonts w:cs="Arial"/>
                      <w:b/>
                      <w:color w:val="auto"/>
                      <w:szCs w:val="40"/>
                    </w:rPr>
                  </w:pPr>
                  <w:r w:rsidRPr="001E061D">
                    <w:rPr>
                      <w:rFonts w:cs="Arial"/>
                      <w:b/>
                      <w:color w:val="auto"/>
                      <w:szCs w:val="40"/>
                    </w:rPr>
                    <w:fldChar w:fldCharType="begin"/>
                  </w:r>
                  <w:r w:rsidR="00E241A8" w:rsidRPr="001E061D">
                    <w:rPr>
                      <w:rFonts w:cs="Arial"/>
                      <w:b/>
                      <w:color w:val="auto"/>
                      <w:szCs w:val="40"/>
                    </w:rPr>
                    <w:instrText xml:space="preserve"> SUBJECT  "Présentation du protocole PM 2.0 et règles de gestion"  \* MERGEFORMAT </w:instrText>
                  </w:r>
                  <w:r w:rsidRPr="001E061D">
                    <w:rPr>
                      <w:rFonts w:cs="Arial"/>
                      <w:b/>
                      <w:color w:val="auto"/>
                      <w:szCs w:val="40"/>
                    </w:rPr>
                    <w:fldChar w:fldCharType="separate"/>
                  </w:r>
                  <w:r w:rsidR="00E241A8" w:rsidRPr="001E061D">
                    <w:rPr>
                      <w:rFonts w:cs="Arial"/>
                      <w:b/>
                      <w:color w:val="auto"/>
                      <w:szCs w:val="40"/>
                    </w:rPr>
                    <w:t>Présentation du protocole</w:t>
                  </w:r>
                  <w:r w:rsidR="00E241A8">
                    <w:rPr>
                      <w:rFonts w:cs="Arial"/>
                      <w:b/>
                      <w:color w:val="auto"/>
                      <w:szCs w:val="40"/>
                    </w:rPr>
                    <w:t xml:space="preserve"> </w:t>
                  </w:r>
                </w:p>
                <w:p w:rsidR="00112BFA" w:rsidRDefault="00E241A8" w:rsidP="001E061D">
                  <w:pPr>
                    <w:pStyle w:val="Sous-TitreDocument"/>
                    <w:jc w:val="center"/>
                    <w:rPr>
                      <w:rFonts w:cs="Arial"/>
                      <w:b/>
                      <w:color w:val="auto"/>
                      <w:szCs w:val="40"/>
                    </w:rPr>
                  </w:pPr>
                  <w:r>
                    <w:rPr>
                      <w:rFonts w:cs="Arial"/>
                      <w:b/>
                      <w:color w:val="auto"/>
                      <w:szCs w:val="40"/>
                    </w:rPr>
                    <w:t xml:space="preserve">Consultation </w:t>
                  </w:r>
                  <w:r w:rsidR="00B646F2">
                    <w:rPr>
                      <w:rFonts w:cs="Arial"/>
                      <w:b/>
                      <w:color w:val="auto"/>
                      <w:szCs w:val="40"/>
                    </w:rPr>
                    <w:t xml:space="preserve">de lot </w:t>
                  </w:r>
                  <w:r>
                    <w:rPr>
                      <w:rFonts w:cs="Arial"/>
                      <w:b/>
                      <w:color w:val="auto"/>
                      <w:szCs w:val="40"/>
                    </w:rPr>
                    <w:t>1.</w:t>
                  </w:r>
                  <w:r w:rsidR="00122C1C">
                    <w:rPr>
                      <w:rFonts w:cs="Arial"/>
                      <w:b/>
                      <w:color w:val="auto"/>
                      <w:szCs w:val="40"/>
                    </w:rPr>
                    <w:t>1</w:t>
                  </w:r>
                  <w:r>
                    <w:rPr>
                      <w:rFonts w:cs="Arial"/>
                      <w:b/>
                      <w:color w:val="auto"/>
                      <w:szCs w:val="40"/>
                    </w:rPr>
                    <w:t xml:space="preserve"> </w:t>
                  </w:r>
                  <w:r w:rsidRPr="001E061D">
                    <w:rPr>
                      <w:rFonts w:cs="Arial"/>
                      <w:b/>
                      <w:color w:val="auto"/>
                      <w:szCs w:val="40"/>
                    </w:rPr>
                    <w:t xml:space="preserve">et </w:t>
                  </w:r>
                </w:p>
                <w:p w:rsidR="00E241A8" w:rsidRPr="001E061D" w:rsidRDefault="008E5E55" w:rsidP="001E061D">
                  <w:pPr>
                    <w:pStyle w:val="Sous-TitreDocument"/>
                    <w:jc w:val="center"/>
                    <w:rPr>
                      <w:rFonts w:cs="Arial"/>
                      <w:b/>
                      <w:color w:val="auto"/>
                      <w:szCs w:val="40"/>
                    </w:rPr>
                  </w:pPr>
                  <w:r w:rsidRPr="001E061D">
                    <w:rPr>
                      <w:rFonts w:cs="Arial"/>
                      <w:b/>
                      <w:color w:val="auto"/>
                      <w:szCs w:val="40"/>
                    </w:rPr>
                    <w:t>Règles</w:t>
                  </w:r>
                  <w:r w:rsidR="00E241A8" w:rsidRPr="001E061D">
                    <w:rPr>
                      <w:rFonts w:cs="Arial"/>
                      <w:b/>
                      <w:color w:val="auto"/>
                      <w:szCs w:val="40"/>
                    </w:rPr>
                    <w:t xml:space="preserve"> de gestion</w:t>
                  </w:r>
                  <w:r w:rsidR="00EA46CC" w:rsidRPr="001E061D">
                    <w:rPr>
                      <w:rFonts w:cs="Arial"/>
                      <w:b/>
                      <w:color w:val="auto"/>
                      <w:szCs w:val="40"/>
                    </w:rPr>
                    <w:fldChar w:fldCharType="end"/>
                  </w:r>
                </w:p>
                <w:p w:rsidR="00E241A8" w:rsidRPr="001E061D" w:rsidRDefault="00E241A8"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sidR="00122C1C">
                    <w:rPr>
                      <w:rFonts w:ascii="Arial" w:hAnsi="Arial" w:cs="Arial"/>
                      <w:b/>
                      <w:sz w:val="24"/>
                      <w:szCs w:val="24"/>
                    </w:rPr>
                    <w:t>1.1</w:t>
                  </w:r>
                </w:p>
              </w:txbxContent>
            </v:textbox>
          </v:shape>
        </w:pict>
      </w: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pPr>
        <w:rPr>
          <w:rFonts w:ascii="Verdana" w:hAnsi="Verdana" w:cs="Arial"/>
        </w:rPr>
      </w:pPr>
    </w:p>
    <w:p w:rsidR="005A4796" w:rsidRPr="007105E9" w:rsidRDefault="005A4796" w:rsidP="00A42457">
      <w:pPr>
        <w:rPr>
          <w:rFonts w:ascii="Verdana" w:hAnsi="Verdana" w:cs="Arial"/>
        </w:rPr>
      </w:pPr>
    </w:p>
    <w:p w:rsidR="005A4796" w:rsidRPr="007105E9" w:rsidRDefault="00EA46CC" w:rsidP="00A42457">
      <w:pPr>
        <w:rPr>
          <w:rFonts w:ascii="Verdana" w:hAnsi="Verdana" w:cs="Arial"/>
        </w:rPr>
      </w:pPr>
      <w:r>
        <w:rPr>
          <w:rFonts w:ascii="Verdana" w:hAnsi="Verdana" w:cs="Arial"/>
          <w:noProof/>
        </w:rPr>
        <w:pict>
          <v:shape id="Text Box 2" o:spid="_x0000_s1027" type="#_x0000_t202" style="position:absolute;margin-left:11.6pt;margin-top:3.55pt;width:482.75pt;height:681.8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tblPr>
                  <w:tblGrid>
                    <w:gridCol w:w="1295"/>
                    <w:gridCol w:w="1277"/>
                    <w:gridCol w:w="1843"/>
                    <w:gridCol w:w="4961"/>
                  </w:tblGrid>
                  <w:tr w:rsidR="00E241A8"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E241A8" w:rsidRPr="00C611C2" w:rsidRDefault="00E241A8" w:rsidP="001C33C0">
                        <w:pPr>
                          <w:spacing w:before="120" w:after="120"/>
                          <w:jc w:val="center"/>
                          <w:rPr>
                            <w:rStyle w:val="TABL02CaractereGRAS"/>
                          </w:rPr>
                        </w:pPr>
                        <w:r w:rsidRPr="00C611C2">
                          <w:rPr>
                            <w:rStyle w:val="TABL02CaractereGRAS"/>
                          </w:rPr>
                          <w:t>SUIVI DES VERSIONS</w:t>
                        </w:r>
                      </w:p>
                    </w:tc>
                  </w:tr>
                  <w:tr w:rsidR="00E241A8" w:rsidTr="00496BCE">
                    <w:trPr>
                      <w:cantSplit/>
                    </w:trPr>
                    <w:tc>
                      <w:tcPr>
                        <w:tcW w:w="1295" w:type="dxa"/>
                        <w:tcBorders>
                          <w:top w:val="single" w:sz="6" w:space="0" w:color="auto"/>
                          <w:left w:val="single" w:sz="6" w:space="0" w:color="auto"/>
                          <w:bottom w:val="single" w:sz="6" w:space="0" w:color="auto"/>
                          <w:right w:val="single" w:sz="6" w:space="0" w:color="auto"/>
                        </w:tcBorders>
                      </w:tcPr>
                      <w:p w:rsidR="00E241A8" w:rsidRDefault="00E241A8" w:rsidP="00C611C2">
                        <w:pPr>
                          <w:pStyle w:val="TABL02TexteNoir"/>
                        </w:pPr>
                        <w:r>
                          <w:t>Version</w:t>
                        </w:r>
                      </w:p>
                    </w:tc>
                    <w:tc>
                      <w:tcPr>
                        <w:tcW w:w="1277" w:type="dxa"/>
                        <w:tcBorders>
                          <w:top w:val="single" w:sz="6" w:space="0" w:color="auto"/>
                          <w:left w:val="single" w:sz="6" w:space="0" w:color="auto"/>
                          <w:bottom w:val="single" w:sz="6" w:space="0" w:color="auto"/>
                          <w:right w:val="single" w:sz="6" w:space="0" w:color="auto"/>
                        </w:tcBorders>
                      </w:tcPr>
                      <w:p w:rsidR="00E241A8" w:rsidRDefault="00E241A8"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E241A8" w:rsidRDefault="00E241A8"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E241A8" w:rsidRDefault="00E241A8" w:rsidP="00C611C2">
                        <w:pPr>
                          <w:pStyle w:val="TABL02TexteNoir"/>
                        </w:pPr>
                        <w:r>
                          <w:t>Nature de la modification</w:t>
                        </w:r>
                      </w:p>
                    </w:tc>
                  </w:tr>
                  <w:tr w:rsidR="00E241A8" w:rsidTr="00496BCE">
                    <w:trPr>
                      <w:cantSplit/>
                    </w:trPr>
                    <w:tc>
                      <w:tcPr>
                        <w:tcW w:w="1295" w:type="dxa"/>
                        <w:tcBorders>
                          <w:top w:val="single" w:sz="6" w:space="0" w:color="auto"/>
                          <w:left w:val="single" w:sz="6" w:space="0" w:color="auto"/>
                          <w:bottom w:val="single" w:sz="6" w:space="0" w:color="auto"/>
                          <w:right w:val="single" w:sz="6" w:space="0" w:color="auto"/>
                        </w:tcBorders>
                      </w:tcPr>
                      <w:p w:rsidR="00E241A8" w:rsidRPr="00205EB5" w:rsidRDefault="00EA46CC" w:rsidP="00C611C2">
                        <w:pPr>
                          <w:pStyle w:val="TABL02TexteNoir"/>
                          <w:rPr>
                            <w:sz w:val="20"/>
                            <w:lang w:val="en-GB"/>
                          </w:rPr>
                        </w:pPr>
                        <w:fldSimple w:instr=" KEYWORDS  \* MERGEFORMAT ">
                          <w:r w:rsidR="00E241A8" w:rsidRPr="00205EB5">
                            <w:rPr>
                              <w:sz w:val="20"/>
                              <w:lang w:val="en-GB"/>
                            </w:rPr>
                            <w:t>1.0</w:t>
                          </w:r>
                        </w:fldSimple>
                        <w:r w:rsidR="00496BCE" w:rsidRPr="00205EB5">
                          <w:rPr>
                            <w:sz w:val="20"/>
                            <w:lang w:val="en-GB"/>
                          </w:rPr>
                          <w:t xml:space="preserve"> V1</w:t>
                        </w:r>
                      </w:p>
                    </w:tc>
                    <w:tc>
                      <w:tcPr>
                        <w:tcW w:w="1277" w:type="dxa"/>
                        <w:tcBorders>
                          <w:top w:val="single" w:sz="6" w:space="0" w:color="auto"/>
                          <w:left w:val="single" w:sz="6" w:space="0" w:color="auto"/>
                          <w:bottom w:val="single" w:sz="6" w:space="0" w:color="auto"/>
                          <w:right w:val="single" w:sz="6" w:space="0" w:color="auto"/>
                        </w:tcBorders>
                      </w:tcPr>
                      <w:p w:rsidR="00E241A8" w:rsidRPr="00205EB5" w:rsidRDefault="005D3214" w:rsidP="00A53207">
                        <w:pPr>
                          <w:pStyle w:val="TABL02TexteNoir"/>
                          <w:rPr>
                            <w:sz w:val="20"/>
                            <w:lang w:val="en-GB"/>
                          </w:rPr>
                        </w:pPr>
                        <w:r w:rsidRPr="00205EB5">
                          <w:rPr>
                            <w:sz w:val="20"/>
                            <w:lang w:val="en-GB"/>
                          </w:rPr>
                          <w:t>15/11/2013</w:t>
                        </w:r>
                      </w:p>
                    </w:tc>
                    <w:tc>
                      <w:tcPr>
                        <w:tcW w:w="1843" w:type="dxa"/>
                        <w:tcBorders>
                          <w:top w:val="single" w:sz="6" w:space="0" w:color="auto"/>
                          <w:left w:val="single" w:sz="6" w:space="0" w:color="auto"/>
                          <w:bottom w:val="single" w:sz="6" w:space="0" w:color="auto"/>
                          <w:right w:val="single" w:sz="6" w:space="0" w:color="auto"/>
                        </w:tcBorders>
                      </w:tcPr>
                      <w:p w:rsidR="00E241A8" w:rsidRPr="00205EB5" w:rsidRDefault="00E241A8" w:rsidP="00C611C2">
                        <w:pPr>
                          <w:pStyle w:val="TABL02TexteNoir"/>
                          <w:rPr>
                            <w:sz w:val="20"/>
                            <w:lang w:val="en-GB"/>
                          </w:rPr>
                        </w:pPr>
                        <w:r w:rsidRPr="00205EB5">
                          <w:rPr>
                            <w:sz w:val="20"/>
                          </w:rPr>
                          <w:t>GT PM</w:t>
                        </w:r>
                        <w:r w:rsidRPr="00205EB5">
                          <w:rPr>
                            <w:sz w:val="20"/>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E241A8" w:rsidRPr="00205EB5" w:rsidRDefault="006D1C6E" w:rsidP="00C611C2">
                        <w:pPr>
                          <w:pStyle w:val="TABL02TexteNoir"/>
                          <w:rPr>
                            <w:sz w:val="20"/>
                          </w:rPr>
                        </w:pPr>
                        <w:r w:rsidRPr="00205EB5">
                          <w:rPr>
                            <w:sz w:val="20"/>
                          </w:rPr>
                          <w:t>Validation</w:t>
                        </w:r>
                      </w:p>
                    </w:tc>
                  </w:tr>
                  <w:tr w:rsidR="00E241A8" w:rsidTr="00496BCE">
                    <w:trPr>
                      <w:cantSplit/>
                    </w:trPr>
                    <w:tc>
                      <w:tcPr>
                        <w:tcW w:w="1295" w:type="dxa"/>
                        <w:tcBorders>
                          <w:top w:val="single" w:sz="6" w:space="0" w:color="auto"/>
                          <w:left w:val="single" w:sz="6" w:space="0" w:color="auto"/>
                          <w:bottom w:val="single" w:sz="6" w:space="0" w:color="auto"/>
                          <w:right w:val="single" w:sz="6" w:space="0" w:color="auto"/>
                        </w:tcBorders>
                      </w:tcPr>
                      <w:p w:rsidR="00E241A8" w:rsidRPr="00205EB5" w:rsidRDefault="00EA46CC" w:rsidP="00C611C2">
                        <w:pPr>
                          <w:pStyle w:val="TABL02TexteNoir"/>
                          <w:rPr>
                            <w:sz w:val="20"/>
                          </w:rPr>
                        </w:pPr>
                        <w:fldSimple w:instr=" KEYWORDS  \* MERGEFORMAT ">
                          <w:r w:rsidR="00416F0C" w:rsidRPr="00205EB5">
                            <w:rPr>
                              <w:sz w:val="20"/>
                              <w:lang w:val="en-GB"/>
                            </w:rPr>
                            <w:t>1.0</w:t>
                          </w:r>
                        </w:fldSimple>
                        <w:r w:rsidR="00496BCE" w:rsidRPr="00205EB5">
                          <w:rPr>
                            <w:sz w:val="20"/>
                            <w:lang w:val="en-GB"/>
                          </w:rPr>
                          <w:t xml:space="preserve"> V2</w:t>
                        </w:r>
                      </w:p>
                    </w:tc>
                    <w:tc>
                      <w:tcPr>
                        <w:tcW w:w="1277" w:type="dxa"/>
                        <w:tcBorders>
                          <w:top w:val="single" w:sz="6" w:space="0" w:color="auto"/>
                          <w:left w:val="single" w:sz="6" w:space="0" w:color="auto"/>
                          <w:bottom w:val="single" w:sz="6" w:space="0" w:color="auto"/>
                          <w:right w:val="single" w:sz="6" w:space="0" w:color="auto"/>
                        </w:tcBorders>
                      </w:tcPr>
                      <w:p w:rsidR="00E241A8" w:rsidRPr="00205EB5" w:rsidRDefault="00416F0C" w:rsidP="00C611C2">
                        <w:pPr>
                          <w:pStyle w:val="TABL02TexteNoir"/>
                          <w:rPr>
                            <w:sz w:val="20"/>
                          </w:rPr>
                        </w:pPr>
                        <w:r w:rsidRPr="00205EB5">
                          <w:rPr>
                            <w:sz w:val="20"/>
                          </w:rPr>
                          <w:t>16/01/2014</w:t>
                        </w:r>
                      </w:p>
                    </w:tc>
                    <w:tc>
                      <w:tcPr>
                        <w:tcW w:w="1843" w:type="dxa"/>
                        <w:tcBorders>
                          <w:top w:val="single" w:sz="6" w:space="0" w:color="auto"/>
                          <w:left w:val="single" w:sz="6" w:space="0" w:color="auto"/>
                          <w:bottom w:val="single" w:sz="6" w:space="0" w:color="auto"/>
                          <w:right w:val="single" w:sz="6" w:space="0" w:color="auto"/>
                        </w:tcBorders>
                      </w:tcPr>
                      <w:p w:rsidR="00E241A8" w:rsidRPr="00205EB5" w:rsidRDefault="00416F0C" w:rsidP="00B063FC">
                        <w:pPr>
                          <w:pStyle w:val="TABL02TexteNoir"/>
                          <w:rPr>
                            <w:sz w:val="20"/>
                          </w:rPr>
                        </w:pPr>
                        <w:r w:rsidRPr="00205EB5">
                          <w:rPr>
                            <w:sz w:val="20"/>
                          </w:rPr>
                          <w:t>GT PM</w:t>
                        </w:r>
                      </w:p>
                    </w:tc>
                    <w:tc>
                      <w:tcPr>
                        <w:tcW w:w="4961" w:type="dxa"/>
                        <w:tcBorders>
                          <w:top w:val="single" w:sz="6" w:space="0" w:color="auto"/>
                          <w:left w:val="single" w:sz="6" w:space="0" w:color="auto"/>
                          <w:bottom w:val="single" w:sz="6" w:space="0" w:color="auto"/>
                          <w:right w:val="single" w:sz="6" w:space="0" w:color="auto"/>
                        </w:tcBorders>
                      </w:tcPr>
                      <w:p w:rsidR="00416F0C" w:rsidRPr="00205EB5" w:rsidRDefault="00416F0C" w:rsidP="00B063FC">
                        <w:pPr>
                          <w:pStyle w:val="TABL02TexteNoir"/>
                          <w:rPr>
                            <w:sz w:val="20"/>
                          </w:rPr>
                        </w:pPr>
                        <w:r w:rsidRPr="00205EB5">
                          <w:rPr>
                            <w:sz w:val="20"/>
                          </w:rPr>
                          <w:t xml:space="preserve">Document mis à jour suite à la présentation </w:t>
                        </w:r>
                        <w:proofErr w:type="spellStart"/>
                        <w:r w:rsidRPr="00205EB5">
                          <w:rPr>
                            <w:sz w:val="20"/>
                          </w:rPr>
                          <w:t>Arcep</w:t>
                        </w:r>
                        <w:proofErr w:type="spellEnd"/>
                        <w:r w:rsidRPr="00205EB5">
                          <w:rPr>
                            <w:sz w:val="20"/>
                          </w:rPr>
                          <w:t xml:space="preserve"> du 15/01/2014 :</w:t>
                        </w:r>
                      </w:p>
                      <w:p w:rsidR="00416F0C" w:rsidRPr="00205EB5" w:rsidRDefault="00416F0C" w:rsidP="00416F0C">
                        <w:pPr>
                          <w:pStyle w:val="TABL02TexteNoir"/>
                          <w:rPr>
                            <w:sz w:val="20"/>
                          </w:rPr>
                        </w:pPr>
                        <w:r w:rsidRPr="00205EB5">
                          <w:rPr>
                            <w:sz w:val="20"/>
                          </w:rPr>
                          <w:t>- ajout</w:t>
                        </w:r>
                        <w:r w:rsidR="009659A4" w:rsidRPr="00205EB5">
                          <w:rPr>
                            <w:sz w:val="20"/>
                          </w:rPr>
                          <w:t xml:space="preserve"> d’un m</w:t>
                        </w:r>
                        <w:r w:rsidRPr="00205EB5">
                          <w:rPr>
                            <w:sz w:val="20"/>
                          </w:rPr>
                          <w:t>otif de republication</w:t>
                        </w:r>
                        <w:r w:rsidR="009659A4" w:rsidRPr="00205EB5">
                          <w:rPr>
                            <w:sz w:val="20"/>
                          </w:rPr>
                          <w:t xml:space="preserve"> : « contour de lot » </w:t>
                        </w:r>
                        <w:r w:rsidRPr="00205EB5">
                          <w:rPr>
                            <w:sz w:val="20"/>
                          </w:rPr>
                          <w:t xml:space="preserve"> (§2.3)</w:t>
                        </w:r>
                      </w:p>
                      <w:p w:rsidR="00E241A8" w:rsidRPr="00205EB5" w:rsidRDefault="00416F0C" w:rsidP="00416F0C">
                        <w:pPr>
                          <w:pStyle w:val="TABL02TexteNoir"/>
                          <w:rPr>
                            <w:sz w:val="20"/>
                          </w:rPr>
                        </w:pPr>
                        <w:r w:rsidRPr="00205EB5">
                          <w:rPr>
                            <w:sz w:val="20"/>
                          </w:rPr>
                          <w:t>- courriers en LR AR déconseillés (§3.2)</w:t>
                        </w:r>
                      </w:p>
                    </w:tc>
                  </w:tr>
                  <w:tr w:rsidR="00E241A8" w:rsidTr="00496BCE">
                    <w:trPr>
                      <w:cantSplit/>
                    </w:trPr>
                    <w:tc>
                      <w:tcPr>
                        <w:tcW w:w="1295" w:type="dxa"/>
                        <w:tcBorders>
                          <w:top w:val="single" w:sz="6" w:space="0" w:color="auto"/>
                          <w:left w:val="single" w:sz="6" w:space="0" w:color="auto"/>
                          <w:bottom w:val="single" w:sz="6" w:space="0" w:color="auto"/>
                          <w:right w:val="single" w:sz="6" w:space="0" w:color="auto"/>
                        </w:tcBorders>
                      </w:tcPr>
                      <w:p w:rsidR="00E241A8" w:rsidRPr="00205EB5" w:rsidRDefault="00331B6F" w:rsidP="00C611C2">
                        <w:pPr>
                          <w:pStyle w:val="TABL02TexteNoir"/>
                          <w:rPr>
                            <w:sz w:val="20"/>
                          </w:rPr>
                        </w:pPr>
                        <w:r w:rsidRPr="00205EB5">
                          <w:rPr>
                            <w:sz w:val="20"/>
                          </w:rPr>
                          <w:t>1.0</w:t>
                        </w:r>
                        <w:r w:rsidR="00496BCE" w:rsidRPr="00205EB5">
                          <w:rPr>
                            <w:sz w:val="20"/>
                          </w:rPr>
                          <w:t xml:space="preserve"> V3</w:t>
                        </w:r>
                      </w:p>
                    </w:tc>
                    <w:tc>
                      <w:tcPr>
                        <w:tcW w:w="1277" w:type="dxa"/>
                        <w:tcBorders>
                          <w:top w:val="single" w:sz="6" w:space="0" w:color="auto"/>
                          <w:left w:val="single" w:sz="6" w:space="0" w:color="auto"/>
                          <w:bottom w:val="single" w:sz="6" w:space="0" w:color="auto"/>
                          <w:right w:val="single" w:sz="6" w:space="0" w:color="auto"/>
                        </w:tcBorders>
                      </w:tcPr>
                      <w:p w:rsidR="00E241A8" w:rsidRPr="00205EB5" w:rsidRDefault="00331B6F" w:rsidP="00C611C2">
                        <w:pPr>
                          <w:pStyle w:val="TABL02TexteNoir"/>
                          <w:rPr>
                            <w:sz w:val="20"/>
                          </w:rPr>
                        </w:pPr>
                        <w:r w:rsidRPr="00205EB5">
                          <w:rPr>
                            <w:sz w:val="20"/>
                          </w:rPr>
                          <w:t>13/02/2014</w:t>
                        </w:r>
                      </w:p>
                    </w:tc>
                    <w:tc>
                      <w:tcPr>
                        <w:tcW w:w="1843" w:type="dxa"/>
                        <w:tcBorders>
                          <w:top w:val="single" w:sz="6" w:space="0" w:color="auto"/>
                          <w:left w:val="single" w:sz="6" w:space="0" w:color="auto"/>
                          <w:bottom w:val="single" w:sz="6" w:space="0" w:color="auto"/>
                          <w:right w:val="single" w:sz="6" w:space="0" w:color="auto"/>
                        </w:tcBorders>
                      </w:tcPr>
                      <w:p w:rsidR="00E241A8" w:rsidRPr="00205EB5" w:rsidRDefault="00331B6F" w:rsidP="00C611C2">
                        <w:pPr>
                          <w:pStyle w:val="TABL02TexteNoir"/>
                          <w:rPr>
                            <w:sz w:val="20"/>
                          </w:rPr>
                        </w:pPr>
                        <w:r w:rsidRPr="00205EB5">
                          <w:rPr>
                            <w:sz w:val="20"/>
                          </w:rPr>
                          <w:t>GT PM</w:t>
                        </w:r>
                      </w:p>
                    </w:tc>
                    <w:tc>
                      <w:tcPr>
                        <w:tcW w:w="4961" w:type="dxa"/>
                        <w:tcBorders>
                          <w:top w:val="single" w:sz="6" w:space="0" w:color="auto"/>
                          <w:left w:val="single" w:sz="6" w:space="0" w:color="auto"/>
                          <w:bottom w:val="single" w:sz="6" w:space="0" w:color="auto"/>
                          <w:right w:val="single" w:sz="6" w:space="0" w:color="auto"/>
                        </w:tcBorders>
                      </w:tcPr>
                      <w:p w:rsidR="00E241A8" w:rsidRPr="00205EB5" w:rsidRDefault="00331B6F" w:rsidP="00C611C2">
                        <w:pPr>
                          <w:pStyle w:val="TABL02TexteNoir"/>
                          <w:rPr>
                            <w:sz w:val="20"/>
                          </w:rPr>
                        </w:pPr>
                        <w:r w:rsidRPr="00205EB5">
                          <w:rPr>
                            <w:sz w:val="20"/>
                          </w:rPr>
                          <w:t>Précision des destinataires</w:t>
                        </w:r>
                      </w:p>
                    </w:tc>
                  </w:tr>
                  <w:tr w:rsidR="00E241A8" w:rsidTr="00496BCE">
                    <w:trPr>
                      <w:cantSplit/>
                    </w:trPr>
                    <w:tc>
                      <w:tcPr>
                        <w:tcW w:w="1295" w:type="dxa"/>
                        <w:tcBorders>
                          <w:top w:val="single" w:sz="6" w:space="0" w:color="auto"/>
                          <w:left w:val="single" w:sz="6" w:space="0" w:color="auto"/>
                          <w:bottom w:val="single" w:sz="6" w:space="0" w:color="auto"/>
                          <w:right w:val="single" w:sz="6" w:space="0" w:color="auto"/>
                        </w:tcBorders>
                      </w:tcPr>
                      <w:p w:rsidR="00E241A8" w:rsidRPr="00205EB5" w:rsidRDefault="00BF176F" w:rsidP="00496BCE">
                        <w:pPr>
                          <w:pStyle w:val="TABL02TexteNoir"/>
                          <w:rPr>
                            <w:sz w:val="20"/>
                          </w:rPr>
                        </w:pPr>
                        <w:r w:rsidRPr="00205EB5">
                          <w:rPr>
                            <w:sz w:val="20"/>
                          </w:rPr>
                          <w:t>1.</w:t>
                        </w:r>
                        <w:r w:rsidR="00496BCE" w:rsidRPr="00205EB5">
                          <w:rPr>
                            <w:sz w:val="20"/>
                          </w:rPr>
                          <w:t>0 V4</w:t>
                        </w:r>
                      </w:p>
                    </w:tc>
                    <w:tc>
                      <w:tcPr>
                        <w:tcW w:w="1277" w:type="dxa"/>
                        <w:tcBorders>
                          <w:top w:val="single" w:sz="6" w:space="0" w:color="auto"/>
                          <w:left w:val="single" w:sz="6" w:space="0" w:color="auto"/>
                          <w:bottom w:val="single" w:sz="6" w:space="0" w:color="auto"/>
                          <w:right w:val="single" w:sz="6" w:space="0" w:color="auto"/>
                        </w:tcBorders>
                      </w:tcPr>
                      <w:p w:rsidR="00E241A8" w:rsidRPr="00205EB5" w:rsidRDefault="00BF176F" w:rsidP="00C611C2">
                        <w:pPr>
                          <w:pStyle w:val="TABL02TexteNoir"/>
                          <w:rPr>
                            <w:sz w:val="20"/>
                          </w:rPr>
                        </w:pPr>
                        <w:r w:rsidRPr="00205EB5">
                          <w:rPr>
                            <w:sz w:val="20"/>
                          </w:rPr>
                          <w:t>03/11/2014</w:t>
                        </w:r>
                        <w:r w:rsidR="00772A96" w:rsidRPr="00205EB5">
                          <w:rPr>
                            <w:sz w:val="20"/>
                          </w:rPr>
                          <w:t xml:space="preserve"> et 14/11/2014</w:t>
                        </w:r>
                      </w:p>
                    </w:tc>
                    <w:tc>
                      <w:tcPr>
                        <w:tcW w:w="1843" w:type="dxa"/>
                        <w:tcBorders>
                          <w:top w:val="single" w:sz="6" w:space="0" w:color="auto"/>
                          <w:left w:val="single" w:sz="6" w:space="0" w:color="auto"/>
                          <w:bottom w:val="single" w:sz="6" w:space="0" w:color="auto"/>
                          <w:right w:val="single" w:sz="6" w:space="0" w:color="auto"/>
                        </w:tcBorders>
                      </w:tcPr>
                      <w:p w:rsidR="00E241A8" w:rsidRPr="00205EB5" w:rsidRDefault="00BF176F" w:rsidP="00C611C2">
                        <w:pPr>
                          <w:pStyle w:val="TABL02TexteNoir"/>
                          <w:rPr>
                            <w:sz w:val="20"/>
                          </w:rPr>
                        </w:pPr>
                        <w:r w:rsidRPr="00205EB5">
                          <w:rPr>
                            <w:sz w:val="20"/>
                          </w:rPr>
                          <w:t xml:space="preserve">SFR, </w:t>
                        </w:r>
                        <w:proofErr w:type="spellStart"/>
                        <w:r w:rsidRPr="00205EB5">
                          <w:rPr>
                            <w:sz w:val="20"/>
                          </w:rPr>
                          <w:t>Axione</w:t>
                        </w:r>
                        <w:proofErr w:type="spellEnd"/>
                        <w:r w:rsidRPr="00205EB5">
                          <w:rPr>
                            <w:sz w:val="20"/>
                          </w:rPr>
                          <w:t>, Orange</w:t>
                        </w:r>
                      </w:p>
                    </w:tc>
                    <w:tc>
                      <w:tcPr>
                        <w:tcW w:w="4961" w:type="dxa"/>
                        <w:tcBorders>
                          <w:top w:val="single" w:sz="6" w:space="0" w:color="auto"/>
                          <w:left w:val="single" w:sz="6" w:space="0" w:color="auto"/>
                          <w:bottom w:val="single" w:sz="6" w:space="0" w:color="auto"/>
                          <w:right w:val="single" w:sz="6" w:space="0" w:color="auto"/>
                        </w:tcBorders>
                      </w:tcPr>
                      <w:p w:rsidR="00E241A8" w:rsidRPr="00205EB5" w:rsidRDefault="00BF176F" w:rsidP="00C611C2">
                        <w:pPr>
                          <w:pStyle w:val="TABL02TexteNoir"/>
                          <w:rPr>
                            <w:sz w:val="20"/>
                          </w:rPr>
                        </w:pPr>
                        <w:r w:rsidRPr="00205EB5">
                          <w:rPr>
                            <w:sz w:val="20"/>
                          </w:rPr>
                          <w:t>Adaptation du document pour mise en conformité avec projet de décision ARCEP</w:t>
                        </w:r>
                      </w:p>
                    </w:tc>
                  </w:tr>
                  <w:tr w:rsidR="00182BD0" w:rsidTr="00496BCE">
                    <w:trPr>
                      <w:cantSplit/>
                    </w:trPr>
                    <w:tc>
                      <w:tcPr>
                        <w:tcW w:w="1295" w:type="dxa"/>
                        <w:tcBorders>
                          <w:top w:val="single" w:sz="6" w:space="0" w:color="auto"/>
                          <w:left w:val="single" w:sz="6" w:space="0" w:color="auto"/>
                          <w:bottom w:val="single" w:sz="6" w:space="0" w:color="auto"/>
                          <w:right w:val="single" w:sz="6" w:space="0" w:color="auto"/>
                        </w:tcBorders>
                      </w:tcPr>
                      <w:p w:rsidR="00182BD0" w:rsidRPr="00205EB5" w:rsidRDefault="00182BD0" w:rsidP="00496BCE">
                        <w:pPr>
                          <w:pStyle w:val="TABL02TexteNoir"/>
                          <w:rPr>
                            <w:sz w:val="20"/>
                          </w:rPr>
                        </w:pPr>
                        <w:r w:rsidRPr="00205EB5">
                          <w:rPr>
                            <w:sz w:val="20"/>
                          </w:rPr>
                          <w:t>1.</w:t>
                        </w:r>
                        <w:r w:rsidR="00496BCE" w:rsidRPr="00205EB5">
                          <w:rPr>
                            <w:sz w:val="20"/>
                          </w:rPr>
                          <w:t>0 V5</w:t>
                        </w:r>
                      </w:p>
                    </w:tc>
                    <w:tc>
                      <w:tcPr>
                        <w:tcW w:w="1277" w:type="dxa"/>
                        <w:tcBorders>
                          <w:top w:val="single" w:sz="6" w:space="0" w:color="auto"/>
                          <w:left w:val="single" w:sz="6" w:space="0" w:color="auto"/>
                          <w:bottom w:val="single" w:sz="6" w:space="0" w:color="auto"/>
                          <w:right w:val="single" w:sz="6" w:space="0" w:color="auto"/>
                        </w:tcBorders>
                      </w:tcPr>
                      <w:p w:rsidR="00182BD0" w:rsidRPr="00205EB5" w:rsidRDefault="00182BD0" w:rsidP="00C611C2">
                        <w:pPr>
                          <w:pStyle w:val="TABL02TexteNoir"/>
                          <w:rPr>
                            <w:sz w:val="20"/>
                          </w:rPr>
                        </w:pPr>
                        <w:r w:rsidRPr="00205EB5">
                          <w:rPr>
                            <w:sz w:val="20"/>
                          </w:rPr>
                          <w:t>Mars 2015</w:t>
                        </w:r>
                      </w:p>
                    </w:tc>
                    <w:tc>
                      <w:tcPr>
                        <w:tcW w:w="1843" w:type="dxa"/>
                        <w:tcBorders>
                          <w:top w:val="single" w:sz="6" w:space="0" w:color="auto"/>
                          <w:left w:val="single" w:sz="6" w:space="0" w:color="auto"/>
                          <w:bottom w:val="single" w:sz="6" w:space="0" w:color="auto"/>
                          <w:right w:val="single" w:sz="6" w:space="0" w:color="auto"/>
                        </w:tcBorders>
                      </w:tcPr>
                      <w:p w:rsidR="00182BD0" w:rsidRPr="00205EB5" w:rsidRDefault="00182BD0" w:rsidP="00C611C2">
                        <w:pPr>
                          <w:pStyle w:val="TABL02TexteNoir"/>
                          <w:rPr>
                            <w:sz w:val="20"/>
                          </w:rPr>
                        </w:pPr>
                        <w:proofErr w:type="spellStart"/>
                        <w:r w:rsidRPr="00205EB5">
                          <w:rPr>
                            <w:sz w:val="20"/>
                          </w:rPr>
                          <w:t>L.Koudim</w:t>
                        </w:r>
                        <w:proofErr w:type="spellEnd"/>
                        <w:r w:rsidRPr="00205EB5">
                          <w:rPr>
                            <w:sz w:val="20"/>
                          </w:rPr>
                          <w:t>, relecture en réunion dédiée du GT PM</w:t>
                        </w:r>
                      </w:p>
                    </w:tc>
                    <w:tc>
                      <w:tcPr>
                        <w:tcW w:w="4961" w:type="dxa"/>
                        <w:tcBorders>
                          <w:top w:val="single" w:sz="6" w:space="0" w:color="auto"/>
                          <w:left w:val="single" w:sz="6" w:space="0" w:color="auto"/>
                          <w:bottom w:val="single" w:sz="6" w:space="0" w:color="auto"/>
                          <w:right w:val="single" w:sz="6" w:space="0" w:color="auto"/>
                        </w:tcBorders>
                      </w:tcPr>
                      <w:p w:rsidR="00182BD0" w:rsidRPr="00205EB5" w:rsidRDefault="00182BD0" w:rsidP="002D0B85">
                        <w:pPr>
                          <w:pStyle w:val="TABL02TexteNoir"/>
                          <w:rPr>
                            <w:sz w:val="20"/>
                          </w:rPr>
                        </w:pPr>
                        <w:r w:rsidRPr="00205EB5">
                          <w:rPr>
                            <w:sz w:val="20"/>
                          </w:rPr>
                          <w:t xml:space="preserve">Intégration des </w:t>
                        </w:r>
                        <w:r w:rsidR="002D0B85" w:rsidRPr="00205EB5">
                          <w:rPr>
                            <w:sz w:val="20"/>
                          </w:rPr>
                          <w:t xml:space="preserve">décisions prises en </w:t>
                        </w:r>
                        <w:r w:rsidRPr="00205EB5">
                          <w:rPr>
                            <w:sz w:val="20"/>
                          </w:rPr>
                          <w:t>séance en janvier 2015</w:t>
                        </w:r>
                        <w:r w:rsidR="002D0B85" w:rsidRPr="00205EB5">
                          <w:rPr>
                            <w:sz w:val="20"/>
                          </w:rPr>
                          <w:t xml:space="preserve"> (motifs de republication</w:t>
                        </w:r>
                        <w:r w:rsidR="00BB2F23" w:rsidRPr="00205EB5">
                          <w:rPr>
                            <w:sz w:val="20"/>
                          </w:rPr>
                          <w:t xml:space="preserve"> avec ou sans réinitialisation de délais, gestion d’une date de fin de consultation par PM</w:t>
                        </w:r>
                        <w:r w:rsidR="002D0B85" w:rsidRPr="00205EB5">
                          <w:rPr>
                            <w:sz w:val="20"/>
                          </w:rPr>
                          <w:t>, …)</w:t>
                        </w:r>
                      </w:p>
                    </w:tc>
                  </w:tr>
                  <w:tr w:rsidR="00DD5380" w:rsidTr="00496BCE">
                    <w:trPr>
                      <w:cantSplit/>
                    </w:trPr>
                    <w:tc>
                      <w:tcPr>
                        <w:tcW w:w="1295" w:type="dxa"/>
                        <w:tcBorders>
                          <w:top w:val="single" w:sz="6" w:space="0" w:color="auto"/>
                          <w:left w:val="single" w:sz="6" w:space="0" w:color="auto"/>
                          <w:bottom w:val="single" w:sz="6" w:space="0" w:color="auto"/>
                          <w:right w:val="single" w:sz="6" w:space="0" w:color="auto"/>
                        </w:tcBorders>
                      </w:tcPr>
                      <w:p w:rsidR="00DD5380" w:rsidRPr="00205EB5" w:rsidRDefault="00DD5380" w:rsidP="00496BCE">
                        <w:pPr>
                          <w:pStyle w:val="TABL02TexteNoir"/>
                          <w:rPr>
                            <w:sz w:val="20"/>
                          </w:rPr>
                        </w:pPr>
                        <w:r w:rsidRPr="00205EB5">
                          <w:rPr>
                            <w:sz w:val="20"/>
                          </w:rPr>
                          <w:t>1.</w:t>
                        </w:r>
                        <w:r w:rsidR="00496BCE" w:rsidRPr="00205EB5">
                          <w:rPr>
                            <w:sz w:val="20"/>
                          </w:rPr>
                          <w:t>0 V6</w:t>
                        </w:r>
                      </w:p>
                    </w:tc>
                    <w:tc>
                      <w:tcPr>
                        <w:tcW w:w="1277" w:type="dxa"/>
                        <w:tcBorders>
                          <w:top w:val="single" w:sz="6" w:space="0" w:color="auto"/>
                          <w:left w:val="single" w:sz="6" w:space="0" w:color="auto"/>
                          <w:bottom w:val="single" w:sz="6" w:space="0" w:color="auto"/>
                          <w:right w:val="single" w:sz="6" w:space="0" w:color="auto"/>
                        </w:tcBorders>
                      </w:tcPr>
                      <w:p w:rsidR="00DD5380" w:rsidRPr="00205EB5" w:rsidRDefault="00DD5380" w:rsidP="00C611C2">
                        <w:pPr>
                          <w:pStyle w:val="TABL02TexteNoir"/>
                          <w:rPr>
                            <w:sz w:val="20"/>
                          </w:rPr>
                        </w:pPr>
                        <w:r w:rsidRPr="00205EB5">
                          <w:rPr>
                            <w:sz w:val="20"/>
                          </w:rPr>
                          <w:t>25/09/2015</w:t>
                        </w:r>
                      </w:p>
                    </w:tc>
                    <w:tc>
                      <w:tcPr>
                        <w:tcW w:w="1843" w:type="dxa"/>
                        <w:tcBorders>
                          <w:top w:val="single" w:sz="6" w:space="0" w:color="auto"/>
                          <w:left w:val="single" w:sz="6" w:space="0" w:color="auto"/>
                          <w:bottom w:val="single" w:sz="6" w:space="0" w:color="auto"/>
                          <w:right w:val="single" w:sz="6" w:space="0" w:color="auto"/>
                        </w:tcBorders>
                      </w:tcPr>
                      <w:p w:rsidR="00DD5380" w:rsidRPr="00205EB5" w:rsidRDefault="00DD5380" w:rsidP="00C611C2">
                        <w:pPr>
                          <w:pStyle w:val="TABL02TexteNoir"/>
                          <w:rPr>
                            <w:sz w:val="20"/>
                          </w:rPr>
                        </w:pPr>
                        <w:r w:rsidRPr="00205EB5">
                          <w:rPr>
                            <w:sz w:val="20"/>
                          </w:rPr>
                          <w:t>GT PM</w:t>
                        </w:r>
                      </w:p>
                    </w:tc>
                    <w:tc>
                      <w:tcPr>
                        <w:tcW w:w="4961" w:type="dxa"/>
                        <w:tcBorders>
                          <w:top w:val="single" w:sz="6" w:space="0" w:color="auto"/>
                          <w:left w:val="single" w:sz="6" w:space="0" w:color="auto"/>
                          <w:bottom w:val="single" w:sz="6" w:space="0" w:color="auto"/>
                          <w:right w:val="single" w:sz="6" w:space="0" w:color="auto"/>
                        </w:tcBorders>
                      </w:tcPr>
                      <w:p w:rsidR="00C33891" w:rsidRPr="00205EB5" w:rsidRDefault="00C33891" w:rsidP="002D0B85">
                        <w:pPr>
                          <w:pStyle w:val="TABL02TexteNoir"/>
                          <w:rPr>
                            <w:sz w:val="20"/>
                          </w:rPr>
                        </w:pPr>
                        <w:r w:rsidRPr="00205EB5">
                          <w:rPr>
                            <w:sz w:val="20"/>
                          </w:rPr>
                          <w:t>Ajouts :</w:t>
                        </w:r>
                      </w:p>
                      <w:p w:rsidR="00C33891" w:rsidRPr="00205EB5" w:rsidRDefault="00F80FB9" w:rsidP="00B77450">
                        <w:pPr>
                          <w:pStyle w:val="TABL02TexteNoir"/>
                          <w:numPr>
                            <w:ilvl w:val="0"/>
                            <w:numId w:val="76"/>
                          </w:numPr>
                          <w:rPr>
                            <w:sz w:val="20"/>
                          </w:rPr>
                        </w:pPr>
                        <w:r w:rsidRPr="00205EB5">
                          <w:rPr>
                            <w:sz w:val="20"/>
                          </w:rPr>
                          <w:t xml:space="preserve">intégration de </w:t>
                        </w:r>
                        <w:r w:rsidR="00C33891" w:rsidRPr="00205EB5">
                          <w:rPr>
                            <w:sz w:val="20"/>
                          </w:rPr>
                          <w:t>courriers d’exemple</w:t>
                        </w:r>
                        <w:r w:rsidR="008E5E55" w:rsidRPr="00205EB5">
                          <w:rPr>
                            <w:sz w:val="20"/>
                          </w:rPr>
                          <w:t xml:space="preserve"> d’Orange</w:t>
                        </w:r>
                      </w:p>
                      <w:p w:rsidR="00C33891" w:rsidRPr="00205EB5" w:rsidRDefault="00C33891" w:rsidP="00B77450">
                        <w:pPr>
                          <w:pStyle w:val="TABL02TexteNoir"/>
                          <w:numPr>
                            <w:ilvl w:val="0"/>
                            <w:numId w:val="76"/>
                          </w:numPr>
                          <w:rPr>
                            <w:sz w:val="20"/>
                          </w:rPr>
                        </w:pPr>
                        <w:r w:rsidRPr="00205EB5">
                          <w:rPr>
                            <w:sz w:val="20"/>
                          </w:rPr>
                          <w:t xml:space="preserve">le courrier </w:t>
                        </w:r>
                        <w:r w:rsidR="00F80FB9" w:rsidRPr="00205EB5">
                          <w:rPr>
                            <w:sz w:val="20"/>
                          </w:rPr>
                          <w:t xml:space="preserve">peut être </w:t>
                        </w:r>
                        <w:r w:rsidRPr="00205EB5">
                          <w:rPr>
                            <w:sz w:val="20"/>
                          </w:rPr>
                          <w:t>intégré au ZIP conteneur</w:t>
                        </w:r>
                        <w:r w:rsidR="008E5E55" w:rsidRPr="00205EB5">
                          <w:rPr>
                            <w:sz w:val="20"/>
                          </w:rPr>
                          <w:t xml:space="preserve"> (non obligatoire - bonne pratique)</w:t>
                        </w:r>
                      </w:p>
                      <w:p w:rsidR="008E5E55" w:rsidRPr="00205EB5" w:rsidRDefault="00B77450" w:rsidP="00B77450">
                        <w:pPr>
                          <w:numPr>
                            <w:ilvl w:val="0"/>
                            <w:numId w:val="76"/>
                          </w:numPr>
                          <w:rPr>
                            <w:rFonts w:ascii="Arial" w:hAnsi="Arial" w:cs="Arial"/>
                            <w:sz w:val="20"/>
                            <w:szCs w:val="20"/>
                          </w:rPr>
                        </w:pPr>
                        <w:r w:rsidRPr="00205EB5">
                          <w:rPr>
                            <w:rFonts w:ascii="Arial" w:hAnsi="Arial"/>
                            <w:sz w:val="20"/>
                            <w:szCs w:val="20"/>
                          </w:rPr>
                          <w:t xml:space="preserve">la date de fin de Republication </w:t>
                        </w:r>
                        <w:r w:rsidRPr="00205EB5">
                          <w:rPr>
                            <w:rFonts w:ascii="Arial" w:hAnsi="Arial"/>
                            <w:sz w:val="20"/>
                            <w:szCs w:val="20"/>
                            <w:u w:val="single"/>
                          </w:rPr>
                          <w:t>peut</w:t>
                        </w:r>
                        <w:r w:rsidRPr="00205EB5">
                          <w:rPr>
                            <w:rFonts w:ascii="Arial" w:hAnsi="Arial"/>
                            <w:sz w:val="20"/>
                            <w:szCs w:val="20"/>
                          </w:rPr>
                          <w:t xml:space="preserve"> ne pas apparaître dans le courrier de Republication puisque la date de fin de consultation est indiquée pour chaque PM dans le csv</w:t>
                        </w:r>
                      </w:p>
                    </w:tc>
                  </w:tr>
                  <w:tr w:rsidR="00BF3CC1" w:rsidTr="00496BCE">
                    <w:trPr>
                      <w:cantSplit/>
                    </w:trPr>
                    <w:tc>
                      <w:tcPr>
                        <w:tcW w:w="1295" w:type="dxa"/>
                        <w:tcBorders>
                          <w:top w:val="single" w:sz="6" w:space="0" w:color="auto"/>
                          <w:left w:val="single" w:sz="6" w:space="0" w:color="auto"/>
                          <w:bottom w:val="single" w:sz="6" w:space="0" w:color="auto"/>
                          <w:right w:val="single" w:sz="6" w:space="0" w:color="auto"/>
                        </w:tcBorders>
                      </w:tcPr>
                      <w:p w:rsidR="00BF3CC1" w:rsidRPr="00205EB5" w:rsidRDefault="00BF3CC1" w:rsidP="00C611C2">
                        <w:pPr>
                          <w:pStyle w:val="TABL02TexteNoir"/>
                          <w:rPr>
                            <w:sz w:val="20"/>
                          </w:rPr>
                        </w:pPr>
                        <w:r w:rsidRPr="00205EB5">
                          <w:rPr>
                            <w:sz w:val="20"/>
                          </w:rPr>
                          <w:t>1.</w:t>
                        </w:r>
                        <w:r w:rsidR="00496BCE" w:rsidRPr="00205EB5">
                          <w:rPr>
                            <w:sz w:val="20"/>
                          </w:rPr>
                          <w:t>0 V finale</w:t>
                        </w:r>
                      </w:p>
                    </w:tc>
                    <w:tc>
                      <w:tcPr>
                        <w:tcW w:w="1277" w:type="dxa"/>
                        <w:tcBorders>
                          <w:top w:val="single" w:sz="6" w:space="0" w:color="auto"/>
                          <w:left w:val="single" w:sz="6" w:space="0" w:color="auto"/>
                          <w:bottom w:val="single" w:sz="6" w:space="0" w:color="auto"/>
                          <w:right w:val="single" w:sz="6" w:space="0" w:color="auto"/>
                        </w:tcBorders>
                      </w:tcPr>
                      <w:p w:rsidR="00BF3CC1" w:rsidRPr="00205EB5" w:rsidRDefault="00BF3CC1" w:rsidP="00C611C2">
                        <w:pPr>
                          <w:pStyle w:val="TABL02TexteNoir"/>
                          <w:rPr>
                            <w:sz w:val="20"/>
                          </w:rPr>
                        </w:pPr>
                        <w:r w:rsidRPr="00205EB5">
                          <w:rPr>
                            <w:sz w:val="20"/>
                          </w:rPr>
                          <w:t>27/10/2015</w:t>
                        </w:r>
                      </w:p>
                    </w:tc>
                    <w:tc>
                      <w:tcPr>
                        <w:tcW w:w="1843" w:type="dxa"/>
                        <w:tcBorders>
                          <w:top w:val="single" w:sz="6" w:space="0" w:color="auto"/>
                          <w:left w:val="single" w:sz="6" w:space="0" w:color="auto"/>
                          <w:bottom w:val="single" w:sz="6" w:space="0" w:color="auto"/>
                          <w:right w:val="single" w:sz="6" w:space="0" w:color="auto"/>
                        </w:tcBorders>
                      </w:tcPr>
                      <w:p w:rsidR="00BF3CC1" w:rsidRPr="00205EB5" w:rsidRDefault="00BF3CC1" w:rsidP="00C611C2">
                        <w:pPr>
                          <w:pStyle w:val="TABL02TexteNoir"/>
                          <w:rPr>
                            <w:sz w:val="20"/>
                          </w:rPr>
                        </w:pPr>
                        <w:r w:rsidRPr="00205EB5">
                          <w:rPr>
                            <w:sz w:val="20"/>
                          </w:rPr>
                          <w:t>GT PM</w:t>
                        </w:r>
                      </w:p>
                    </w:tc>
                    <w:tc>
                      <w:tcPr>
                        <w:tcW w:w="4961" w:type="dxa"/>
                        <w:tcBorders>
                          <w:top w:val="single" w:sz="6" w:space="0" w:color="auto"/>
                          <w:left w:val="single" w:sz="6" w:space="0" w:color="auto"/>
                          <w:bottom w:val="single" w:sz="6" w:space="0" w:color="auto"/>
                          <w:right w:val="single" w:sz="6" w:space="0" w:color="auto"/>
                        </w:tcBorders>
                      </w:tcPr>
                      <w:p w:rsidR="00BF3CC1" w:rsidRPr="00205EB5" w:rsidRDefault="00015FB4" w:rsidP="00015FB4">
                        <w:pPr>
                          <w:pStyle w:val="TABL02TexteNoir"/>
                          <w:rPr>
                            <w:sz w:val="20"/>
                          </w:rPr>
                        </w:pPr>
                        <w:r w:rsidRPr="00205EB5">
                          <w:rPr>
                            <w:sz w:val="20"/>
                          </w:rPr>
                          <w:t>Intégration des remarques d’</w:t>
                        </w:r>
                        <w:proofErr w:type="spellStart"/>
                        <w:r w:rsidR="00BF3CC1" w:rsidRPr="00205EB5">
                          <w:rPr>
                            <w:sz w:val="20"/>
                          </w:rPr>
                          <w:t>Axione</w:t>
                        </w:r>
                        <w:proofErr w:type="spellEnd"/>
                        <w:r w:rsidRPr="00205EB5">
                          <w:rPr>
                            <w:sz w:val="20"/>
                          </w:rPr>
                          <w:t xml:space="preserve"> du 13/10/15</w:t>
                        </w:r>
                        <w:bookmarkStart w:id="0" w:name="_GoBack"/>
                        <w:bookmarkEnd w:id="0"/>
                      </w:p>
                    </w:tc>
                  </w:tr>
                  <w:tr w:rsidR="00205EB5" w:rsidTr="00496BCE">
                    <w:trPr>
                      <w:cantSplit/>
                    </w:trPr>
                    <w:tc>
                      <w:tcPr>
                        <w:tcW w:w="1295" w:type="dxa"/>
                        <w:tcBorders>
                          <w:top w:val="single" w:sz="6" w:space="0" w:color="auto"/>
                          <w:left w:val="single" w:sz="6" w:space="0" w:color="auto"/>
                          <w:bottom w:val="single" w:sz="6" w:space="0" w:color="auto"/>
                          <w:right w:val="single" w:sz="6" w:space="0" w:color="auto"/>
                        </w:tcBorders>
                      </w:tcPr>
                      <w:p w:rsidR="00205EB5" w:rsidRPr="00205EB5" w:rsidRDefault="00205EB5" w:rsidP="00C611C2">
                        <w:pPr>
                          <w:pStyle w:val="TABL02TexteNoir"/>
                          <w:rPr>
                            <w:sz w:val="20"/>
                          </w:rPr>
                        </w:pPr>
                        <w:r w:rsidRPr="00205EB5">
                          <w:rPr>
                            <w:sz w:val="20"/>
                          </w:rPr>
                          <w:t>1.1</w:t>
                        </w:r>
                      </w:p>
                    </w:tc>
                    <w:tc>
                      <w:tcPr>
                        <w:tcW w:w="1277" w:type="dxa"/>
                        <w:tcBorders>
                          <w:top w:val="single" w:sz="6" w:space="0" w:color="auto"/>
                          <w:left w:val="single" w:sz="6" w:space="0" w:color="auto"/>
                          <w:bottom w:val="single" w:sz="6" w:space="0" w:color="auto"/>
                          <w:right w:val="single" w:sz="6" w:space="0" w:color="auto"/>
                        </w:tcBorders>
                      </w:tcPr>
                      <w:p w:rsidR="00205EB5" w:rsidRPr="00205EB5" w:rsidRDefault="00205EB5" w:rsidP="00C611C2">
                        <w:pPr>
                          <w:pStyle w:val="TABL02TexteNoir"/>
                          <w:rPr>
                            <w:sz w:val="20"/>
                          </w:rPr>
                        </w:pPr>
                        <w:r w:rsidRPr="00205EB5">
                          <w:rPr>
                            <w:sz w:val="20"/>
                          </w:rPr>
                          <w:t>30/01/2016</w:t>
                        </w:r>
                      </w:p>
                    </w:tc>
                    <w:tc>
                      <w:tcPr>
                        <w:tcW w:w="1843" w:type="dxa"/>
                        <w:tcBorders>
                          <w:top w:val="single" w:sz="6" w:space="0" w:color="auto"/>
                          <w:left w:val="single" w:sz="6" w:space="0" w:color="auto"/>
                          <w:bottom w:val="single" w:sz="6" w:space="0" w:color="auto"/>
                          <w:right w:val="single" w:sz="6" w:space="0" w:color="auto"/>
                        </w:tcBorders>
                      </w:tcPr>
                      <w:p w:rsidR="00205EB5" w:rsidRPr="00205EB5" w:rsidRDefault="00205EB5" w:rsidP="00C611C2">
                        <w:pPr>
                          <w:pStyle w:val="TABL02TexteNoir"/>
                          <w:rPr>
                            <w:sz w:val="20"/>
                          </w:rPr>
                        </w:pPr>
                        <w:r w:rsidRPr="00205EB5">
                          <w:rPr>
                            <w:sz w:val="20"/>
                          </w:rPr>
                          <w:t>GT PM</w:t>
                        </w:r>
                      </w:p>
                    </w:tc>
                    <w:tc>
                      <w:tcPr>
                        <w:tcW w:w="4961" w:type="dxa"/>
                        <w:tcBorders>
                          <w:top w:val="single" w:sz="6" w:space="0" w:color="auto"/>
                          <w:left w:val="single" w:sz="6" w:space="0" w:color="auto"/>
                          <w:bottom w:val="single" w:sz="6" w:space="0" w:color="auto"/>
                          <w:right w:val="single" w:sz="6" w:space="0" w:color="auto"/>
                        </w:tcBorders>
                      </w:tcPr>
                      <w:p w:rsidR="00205EB5" w:rsidRPr="00205EB5" w:rsidRDefault="00205EB5" w:rsidP="00205EB5">
                        <w:pPr>
                          <w:pStyle w:val="TABL02TexteNoir"/>
                          <w:rPr>
                            <w:sz w:val="20"/>
                          </w:rPr>
                        </w:pPr>
                        <w:r w:rsidRPr="00205EB5">
                          <w:rPr>
                            <w:sz w:val="20"/>
                          </w:rPr>
                          <w:t>Mise à jour suite au retour d’expérience de la v1.0</w:t>
                        </w:r>
                      </w:p>
                    </w:tc>
                  </w:tr>
                </w:tbl>
                <w:p w:rsidR="00E241A8" w:rsidRPr="00AA6D0F" w:rsidRDefault="00E241A8" w:rsidP="00A42457"/>
                <w:p w:rsidR="00E241A8" w:rsidRPr="00597F1D" w:rsidRDefault="00E241A8" w:rsidP="00A42457"/>
              </w:txbxContent>
            </v:textbox>
          </v:shape>
        </w:pict>
      </w:r>
    </w:p>
    <w:p w:rsidR="005A4796" w:rsidRPr="007105E9" w:rsidRDefault="005A4796" w:rsidP="00A42457">
      <w:pPr>
        <w:pStyle w:val="01SOMMTitre"/>
        <w:rPr>
          <w:rFonts w:ascii="Verdana" w:hAnsi="Verdana" w:cs="Arial"/>
          <w:sz w:val="24"/>
          <w:szCs w:val="24"/>
        </w:rPr>
      </w:pPr>
      <w:r w:rsidRPr="007105E9">
        <w:rPr>
          <w:rFonts w:ascii="Verdana" w:hAnsi="Verdana" w:cs="Arial"/>
          <w:sz w:val="24"/>
          <w:szCs w:val="24"/>
        </w:rPr>
        <w:br w:type="page"/>
      </w:r>
      <w:r w:rsidRPr="007105E9">
        <w:rPr>
          <w:rFonts w:ascii="Verdana" w:hAnsi="Verdana" w:cs="Arial"/>
          <w:sz w:val="24"/>
          <w:szCs w:val="24"/>
        </w:rPr>
        <w:lastRenderedPageBreak/>
        <w:t>Sommaire</w:t>
      </w:r>
    </w:p>
    <w:p w:rsidR="00122C1C" w:rsidRDefault="00EA46CC">
      <w:pPr>
        <w:pStyle w:val="TM1"/>
        <w:rPr>
          <w:rFonts w:asciiTheme="minorHAnsi" w:eastAsiaTheme="minorEastAsia" w:hAnsiTheme="minorHAnsi" w:cstheme="minorBidi"/>
          <w:noProof/>
          <w:color w:val="auto"/>
          <w:sz w:val="22"/>
          <w:szCs w:val="22"/>
        </w:rPr>
      </w:pPr>
      <w:r w:rsidRPr="00EA46CC">
        <w:rPr>
          <w:rFonts w:ascii="Verdana" w:hAnsi="Verdana" w:cs="Arial"/>
          <w:szCs w:val="24"/>
        </w:rPr>
        <w:fldChar w:fldCharType="begin"/>
      </w:r>
      <w:r w:rsidR="005A4796" w:rsidRPr="007105E9">
        <w:rPr>
          <w:rFonts w:ascii="Verdana" w:hAnsi="Verdana" w:cs="Arial"/>
          <w:szCs w:val="24"/>
        </w:rPr>
        <w:instrText xml:space="preserve"> TOC \o "3-3" \t "Titre 1;1;Titre 2;2;Titre;1" </w:instrText>
      </w:r>
      <w:r w:rsidRPr="00EA46CC">
        <w:rPr>
          <w:rFonts w:ascii="Verdana" w:hAnsi="Verdana" w:cs="Arial"/>
          <w:szCs w:val="24"/>
        </w:rPr>
        <w:fldChar w:fldCharType="separate"/>
      </w:r>
      <w:r w:rsidR="00122C1C" w:rsidRPr="002623AE">
        <w:rPr>
          <w:rFonts w:cs="Times New Roman"/>
          <w:b/>
          <w:noProof/>
        </w:rPr>
        <w:t>1.</w:t>
      </w:r>
      <w:r w:rsidR="00122C1C">
        <w:rPr>
          <w:rFonts w:asciiTheme="minorHAnsi" w:eastAsiaTheme="minorEastAsia" w:hAnsiTheme="minorHAnsi" w:cstheme="minorBidi"/>
          <w:noProof/>
          <w:color w:val="auto"/>
          <w:sz w:val="22"/>
          <w:szCs w:val="22"/>
        </w:rPr>
        <w:tab/>
      </w:r>
      <w:r w:rsidR="00122C1C" w:rsidRPr="002623AE">
        <w:rPr>
          <w:rFonts w:ascii="Verdana" w:hAnsi="Verdana" w:cs="Arial"/>
          <w:noProof/>
        </w:rPr>
        <w:t>Introduction</w:t>
      </w:r>
      <w:r w:rsidR="00122C1C">
        <w:rPr>
          <w:noProof/>
        </w:rPr>
        <w:tab/>
      </w:r>
      <w:r w:rsidR="00122C1C">
        <w:rPr>
          <w:noProof/>
        </w:rPr>
        <w:fldChar w:fldCharType="begin"/>
      </w:r>
      <w:r w:rsidR="00122C1C">
        <w:rPr>
          <w:noProof/>
        </w:rPr>
        <w:instrText xml:space="preserve"> PAGEREF _Toc455411409 \h </w:instrText>
      </w:r>
      <w:r w:rsidR="00122C1C">
        <w:rPr>
          <w:noProof/>
        </w:rPr>
      </w:r>
      <w:r w:rsidR="00122C1C">
        <w:rPr>
          <w:noProof/>
        </w:rPr>
        <w:fldChar w:fldCharType="separate"/>
      </w:r>
      <w:r w:rsidR="00122C1C">
        <w:rPr>
          <w:noProof/>
        </w:rPr>
        <w:t>3</w:t>
      </w:r>
      <w:r w:rsidR="00122C1C">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1.1.</w:t>
      </w:r>
      <w:r>
        <w:rPr>
          <w:rFonts w:asciiTheme="minorHAnsi" w:eastAsiaTheme="minorEastAsia" w:hAnsiTheme="minorHAnsi" w:cstheme="minorBidi"/>
          <w:noProof/>
          <w:color w:val="auto"/>
          <w:sz w:val="22"/>
          <w:szCs w:val="22"/>
        </w:rPr>
        <w:tab/>
      </w:r>
      <w:r w:rsidRPr="002623AE">
        <w:rPr>
          <w:rFonts w:ascii="Verdana" w:hAnsi="Verdana" w:cs="Arial"/>
          <w:noProof/>
        </w:rPr>
        <w:t>Objet du document</w:t>
      </w:r>
      <w:r>
        <w:rPr>
          <w:noProof/>
        </w:rPr>
        <w:tab/>
      </w:r>
      <w:r>
        <w:rPr>
          <w:noProof/>
        </w:rPr>
        <w:fldChar w:fldCharType="begin"/>
      </w:r>
      <w:r>
        <w:rPr>
          <w:noProof/>
        </w:rPr>
        <w:instrText xml:space="preserve"> PAGEREF _Toc455411410 \h </w:instrText>
      </w:r>
      <w:r>
        <w:rPr>
          <w:noProof/>
        </w:rPr>
      </w:r>
      <w:r>
        <w:rPr>
          <w:noProof/>
        </w:rPr>
        <w:fldChar w:fldCharType="separate"/>
      </w:r>
      <w:r>
        <w:rPr>
          <w:noProof/>
        </w:rPr>
        <w:t>3</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1.2.</w:t>
      </w:r>
      <w:r>
        <w:rPr>
          <w:rFonts w:asciiTheme="minorHAnsi" w:eastAsiaTheme="minorEastAsia" w:hAnsiTheme="minorHAnsi" w:cstheme="minorBidi"/>
          <w:noProof/>
          <w:color w:val="auto"/>
          <w:sz w:val="22"/>
          <w:szCs w:val="22"/>
        </w:rPr>
        <w:tab/>
      </w:r>
      <w:r w:rsidRPr="002623AE">
        <w:rPr>
          <w:rFonts w:ascii="Verdana" w:hAnsi="Verdana" w:cs="Arial"/>
          <w:noProof/>
        </w:rPr>
        <w:t>Lexique</w:t>
      </w:r>
      <w:r>
        <w:rPr>
          <w:noProof/>
        </w:rPr>
        <w:tab/>
      </w:r>
      <w:r>
        <w:rPr>
          <w:noProof/>
        </w:rPr>
        <w:fldChar w:fldCharType="begin"/>
      </w:r>
      <w:r>
        <w:rPr>
          <w:noProof/>
        </w:rPr>
        <w:instrText xml:space="preserve"> PAGEREF _Toc455411411 \h </w:instrText>
      </w:r>
      <w:r>
        <w:rPr>
          <w:noProof/>
        </w:rPr>
      </w:r>
      <w:r>
        <w:rPr>
          <w:noProof/>
        </w:rPr>
        <w:fldChar w:fldCharType="separate"/>
      </w:r>
      <w:r>
        <w:rPr>
          <w:noProof/>
        </w:rPr>
        <w:t>3</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1.3.</w:t>
      </w:r>
      <w:r>
        <w:rPr>
          <w:rFonts w:asciiTheme="minorHAnsi" w:eastAsiaTheme="minorEastAsia" w:hAnsiTheme="minorHAnsi" w:cstheme="minorBidi"/>
          <w:noProof/>
          <w:color w:val="auto"/>
          <w:sz w:val="22"/>
          <w:szCs w:val="22"/>
        </w:rPr>
        <w:tab/>
      </w:r>
      <w:r w:rsidRPr="002623AE">
        <w:rPr>
          <w:rFonts w:ascii="Verdana" w:hAnsi="Verdana" w:cs="Arial"/>
          <w:noProof/>
        </w:rPr>
        <w:t>Objectif des consultations</w:t>
      </w:r>
      <w:r>
        <w:rPr>
          <w:noProof/>
        </w:rPr>
        <w:tab/>
      </w:r>
      <w:r>
        <w:rPr>
          <w:noProof/>
        </w:rPr>
        <w:fldChar w:fldCharType="begin"/>
      </w:r>
      <w:r>
        <w:rPr>
          <w:noProof/>
        </w:rPr>
        <w:instrText xml:space="preserve"> PAGEREF _Toc455411412 \h </w:instrText>
      </w:r>
      <w:r>
        <w:rPr>
          <w:noProof/>
        </w:rPr>
      </w:r>
      <w:r>
        <w:rPr>
          <w:noProof/>
        </w:rPr>
        <w:fldChar w:fldCharType="separate"/>
      </w:r>
      <w:r>
        <w:rPr>
          <w:noProof/>
        </w:rPr>
        <w:t>4</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1.4.</w:t>
      </w:r>
      <w:r>
        <w:rPr>
          <w:rFonts w:asciiTheme="minorHAnsi" w:eastAsiaTheme="minorEastAsia" w:hAnsiTheme="minorHAnsi" w:cstheme="minorBidi"/>
          <w:noProof/>
          <w:color w:val="auto"/>
          <w:sz w:val="22"/>
          <w:szCs w:val="22"/>
        </w:rPr>
        <w:tab/>
      </w:r>
      <w:r w:rsidRPr="002623AE">
        <w:rPr>
          <w:rFonts w:ascii="Verdana" w:hAnsi="Verdana" w:cs="Arial"/>
          <w:noProof/>
        </w:rPr>
        <w:t>Périmètre des consultations</w:t>
      </w:r>
      <w:r>
        <w:rPr>
          <w:noProof/>
        </w:rPr>
        <w:tab/>
      </w:r>
      <w:r>
        <w:rPr>
          <w:noProof/>
        </w:rPr>
        <w:fldChar w:fldCharType="begin"/>
      </w:r>
      <w:r>
        <w:rPr>
          <w:noProof/>
        </w:rPr>
        <w:instrText xml:space="preserve"> PAGEREF _Toc455411413 \h </w:instrText>
      </w:r>
      <w:r>
        <w:rPr>
          <w:noProof/>
        </w:rPr>
      </w:r>
      <w:r>
        <w:rPr>
          <w:noProof/>
        </w:rPr>
        <w:fldChar w:fldCharType="separate"/>
      </w:r>
      <w:r>
        <w:rPr>
          <w:noProof/>
        </w:rPr>
        <w:t>4</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1.5.</w:t>
      </w:r>
      <w:r>
        <w:rPr>
          <w:rFonts w:asciiTheme="minorHAnsi" w:eastAsiaTheme="minorEastAsia" w:hAnsiTheme="minorHAnsi" w:cstheme="minorBidi"/>
          <w:noProof/>
          <w:color w:val="auto"/>
          <w:sz w:val="22"/>
          <w:szCs w:val="22"/>
        </w:rPr>
        <w:tab/>
      </w:r>
      <w:r w:rsidRPr="002623AE">
        <w:rPr>
          <w:rFonts w:ascii="Verdana" w:hAnsi="Verdana" w:cs="Arial"/>
          <w:noProof/>
        </w:rPr>
        <w:t>Processus de consultation</w:t>
      </w:r>
      <w:r>
        <w:rPr>
          <w:noProof/>
        </w:rPr>
        <w:tab/>
      </w:r>
      <w:r>
        <w:rPr>
          <w:noProof/>
        </w:rPr>
        <w:fldChar w:fldCharType="begin"/>
      </w:r>
      <w:r>
        <w:rPr>
          <w:noProof/>
        </w:rPr>
        <w:instrText xml:space="preserve"> PAGEREF _Toc455411414 \h </w:instrText>
      </w:r>
      <w:r>
        <w:rPr>
          <w:noProof/>
        </w:rPr>
      </w:r>
      <w:r>
        <w:rPr>
          <w:noProof/>
        </w:rPr>
        <w:fldChar w:fldCharType="separate"/>
      </w:r>
      <w:r>
        <w:rPr>
          <w:noProof/>
        </w:rPr>
        <w:t>4</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1.6.</w:t>
      </w:r>
      <w:r>
        <w:rPr>
          <w:rFonts w:asciiTheme="minorHAnsi" w:eastAsiaTheme="minorEastAsia" w:hAnsiTheme="minorHAnsi" w:cstheme="minorBidi"/>
          <w:noProof/>
          <w:color w:val="auto"/>
          <w:sz w:val="22"/>
          <w:szCs w:val="22"/>
        </w:rPr>
        <w:tab/>
      </w:r>
      <w:r w:rsidRPr="002623AE">
        <w:rPr>
          <w:rFonts w:ascii="Verdana" w:hAnsi="Verdana" w:cs="Arial"/>
          <w:noProof/>
        </w:rPr>
        <w:t>Destinataires</w:t>
      </w:r>
      <w:r>
        <w:rPr>
          <w:noProof/>
        </w:rPr>
        <w:tab/>
      </w:r>
      <w:r>
        <w:rPr>
          <w:noProof/>
        </w:rPr>
        <w:fldChar w:fldCharType="begin"/>
      </w:r>
      <w:r>
        <w:rPr>
          <w:noProof/>
        </w:rPr>
        <w:instrText xml:space="preserve"> PAGEREF _Toc455411415 \h </w:instrText>
      </w:r>
      <w:r>
        <w:rPr>
          <w:noProof/>
        </w:rPr>
      </w:r>
      <w:r>
        <w:rPr>
          <w:noProof/>
        </w:rPr>
        <w:fldChar w:fldCharType="separate"/>
      </w:r>
      <w:r>
        <w:rPr>
          <w:noProof/>
        </w:rPr>
        <w:t>5</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1.7.</w:t>
      </w:r>
      <w:r>
        <w:rPr>
          <w:rFonts w:asciiTheme="minorHAnsi" w:eastAsiaTheme="minorEastAsia" w:hAnsiTheme="minorHAnsi" w:cstheme="minorBidi"/>
          <w:noProof/>
          <w:color w:val="auto"/>
          <w:sz w:val="22"/>
          <w:szCs w:val="22"/>
        </w:rPr>
        <w:tab/>
      </w:r>
      <w:r w:rsidRPr="002623AE">
        <w:rPr>
          <w:rFonts w:ascii="Verdana" w:hAnsi="Verdana" w:cs="Arial"/>
          <w:noProof/>
        </w:rPr>
        <w:t>Forme et mode d’envoi</w:t>
      </w:r>
      <w:r>
        <w:rPr>
          <w:noProof/>
        </w:rPr>
        <w:tab/>
      </w:r>
      <w:r>
        <w:rPr>
          <w:noProof/>
        </w:rPr>
        <w:fldChar w:fldCharType="begin"/>
      </w:r>
      <w:r>
        <w:rPr>
          <w:noProof/>
        </w:rPr>
        <w:instrText xml:space="preserve"> PAGEREF _Toc455411416 \h </w:instrText>
      </w:r>
      <w:r>
        <w:rPr>
          <w:noProof/>
        </w:rPr>
      </w:r>
      <w:r>
        <w:rPr>
          <w:noProof/>
        </w:rPr>
        <w:fldChar w:fldCharType="separate"/>
      </w:r>
      <w:r>
        <w:rPr>
          <w:noProof/>
        </w:rPr>
        <w:t>6</w:t>
      </w:r>
      <w:r>
        <w:rPr>
          <w:noProof/>
        </w:rPr>
        <w:fldChar w:fldCharType="end"/>
      </w:r>
    </w:p>
    <w:p w:rsidR="00122C1C" w:rsidRDefault="00122C1C">
      <w:pPr>
        <w:pStyle w:val="TM1"/>
        <w:rPr>
          <w:rFonts w:asciiTheme="minorHAnsi" w:eastAsiaTheme="minorEastAsia" w:hAnsiTheme="minorHAnsi" w:cstheme="minorBidi"/>
          <w:noProof/>
          <w:color w:val="auto"/>
          <w:sz w:val="22"/>
          <w:szCs w:val="22"/>
        </w:rPr>
      </w:pPr>
      <w:r w:rsidRPr="002623AE">
        <w:rPr>
          <w:rFonts w:cs="Times New Roman"/>
          <w:b/>
          <w:noProof/>
        </w:rPr>
        <w:t>2.</w:t>
      </w:r>
      <w:r>
        <w:rPr>
          <w:rFonts w:asciiTheme="minorHAnsi" w:eastAsiaTheme="minorEastAsia" w:hAnsiTheme="minorHAnsi" w:cstheme="minorBidi"/>
          <w:noProof/>
          <w:color w:val="auto"/>
          <w:sz w:val="22"/>
          <w:szCs w:val="22"/>
        </w:rPr>
        <w:tab/>
      </w:r>
      <w:r w:rsidRPr="002623AE">
        <w:rPr>
          <w:rFonts w:ascii="Verdana" w:hAnsi="Verdana" w:cs="Arial"/>
          <w:noProof/>
        </w:rPr>
        <w:t>Dossier de consultation</w:t>
      </w:r>
      <w:r>
        <w:rPr>
          <w:noProof/>
        </w:rPr>
        <w:tab/>
      </w:r>
      <w:r>
        <w:rPr>
          <w:noProof/>
        </w:rPr>
        <w:fldChar w:fldCharType="begin"/>
      </w:r>
      <w:r>
        <w:rPr>
          <w:noProof/>
        </w:rPr>
        <w:instrText xml:space="preserve"> PAGEREF _Toc455411417 \h </w:instrText>
      </w:r>
      <w:r>
        <w:rPr>
          <w:noProof/>
        </w:rPr>
      </w:r>
      <w:r>
        <w:rPr>
          <w:noProof/>
        </w:rPr>
        <w:fldChar w:fldCharType="separate"/>
      </w:r>
      <w:r>
        <w:rPr>
          <w:noProof/>
        </w:rPr>
        <w:t>7</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2.1.</w:t>
      </w:r>
      <w:r>
        <w:rPr>
          <w:rFonts w:asciiTheme="minorHAnsi" w:eastAsiaTheme="minorEastAsia" w:hAnsiTheme="minorHAnsi" w:cstheme="minorBidi"/>
          <w:noProof/>
          <w:color w:val="auto"/>
          <w:sz w:val="22"/>
          <w:szCs w:val="22"/>
        </w:rPr>
        <w:tab/>
      </w:r>
      <w:r w:rsidRPr="002623AE">
        <w:rPr>
          <w:rFonts w:ascii="Verdana" w:hAnsi="Verdana" w:cs="Arial"/>
          <w:noProof/>
        </w:rPr>
        <w:t>Un fichier de données</w:t>
      </w:r>
      <w:r>
        <w:rPr>
          <w:noProof/>
        </w:rPr>
        <w:tab/>
      </w:r>
      <w:r>
        <w:rPr>
          <w:noProof/>
        </w:rPr>
        <w:fldChar w:fldCharType="begin"/>
      </w:r>
      <w:r>
        <w:rPr>
          <w:noProof/>
        </w:rPr>
        <w:instrText xml:space="preserve"> PAGEREF _Toc455411418 \h </w:instrText>
      </w:r>
      <w:r>
        <w:rPr>
          <w:noProof/>
        </w:rPr>
      </w:r>
      <w:r>
        <w:rPr>
          <w:noProof/>
        </w:rPr>
        <w:fldChar w:fldCharType="separate"/>
      </w:r>
      <w:r>
        <w:rPr>
          <w:noProof/>
        </w:rPr>
        <w:t>7</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2.2.</w:t>
      </w:r>
      <w:r>
        <w:rPr>
          <w:rFonts w:asciiTheme="minorHAnsi" w:eastAsiaTheme="minorEastAsia" w:hAnsiTheme="minorHAnsi" w:cstheme="minorBidi"/>
          <w:noProof/>
          <w:color w:val="auto"/>
          <w:sz w:val="22"/>
          <w:szCs w:val="22"/>
        </w:rPr>
        <w:tab/>
      </w:r>
      <w:r w:rsidRPr="002623AE">
        <w:rPr>
          <w:rFonts w:ascii="Verdana" w:hAnsi="Verdana" w:cs="Arial"/>
          <w:noProof/>
        </w:rPr>
        <w:t>Des fichiers cartographiques</w:t>
      </w:r>
      <w:r>
        <w:rPr>
          <w:noProof/>
        </w:rPr>
        <w:tab/>
      </w:r>
      <w:r>
        <w:rPr>
          <w:noProof/>
        </w:rPr>
        <w:fldChar w:fldCharType="begin"/>
      </w:r>
      <w:r>
        <w:rPr>
          <w:noProof/>
        </w:rPr>
        <w:instrText xml:space="preserve"> PAGEREF _Toc455411419 \h </w:instrText>
      </w:r>
      <w:r>
        <w:rPr>
          <w:noProof/>
        </w:rPr>
      </w:r>
      <w:r>
        <w:rPr>
          <w:noProof/>
        </w:rPr>
        <w:fldChar w:fldCharType="separate"/>
      </w:r>
      <w:r>
        <w:rPr>
          <w:noProof/>
        </w:rPr>
        <w:t>7</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2.3.</w:t>
      </w:r>
      <w:r>
        <w:rPr>
          <w:rFonts w:asciiTheme="minorHAnsi" w:eastAsiaTheme="minorEastAsia" w:hAnsiTheme="minorHAnsi" w:cstheme="minorBidi"/>
          <w:noProof/>
          <w:color w:val="auto"/>
          <w:sz w:val="22"/>
          <w:szCs w:val="22"/>
        </w:rPr>
        <w:tab/>
      </w:r>
      <w:r w:rsidRPr="002623AE">
        <w:rPr>
          <w:rFonts w:ascii="Verdana" w:hAnsi="Verdana" w:cs="Arial"/>
          <w:noProof/>
        </w:rPr>
        <w:t>Conteneur du dossier de consultation</w:t>
      </w:r>
      <w:r>
        <w:rPr>
          <w:noProof/>
        </w:rPr>
        <w:tab/>
      </w:r>
      <w:r>
        <w:rPr>
          <w:noProof/>
        </w:rPr>
        <w:fldChar w:fldCharType="begin"/>
      </w:r>
      <w:r>
        <w:rPr>
          <w:noProof/>
        </w:rPr>
        <w:instrText xml:space="preserve"> PAGEREF _Toc455411420 \h </w:instrText>
      </w:r>
      <w:r>
        <w:rPr>
          <w:noProof/>
        </w:rPr>
      </w:r>
      <w:r>
        <w:rPr>
          <w:noProof/>
        </w:rPr>
        <w:fldChar w:fldCharType="separate"/>
      </w:r>
      <w:r>
        <w:rPr>
          <w:noProof/>
        </w:rPr>
        <w:t>8</w:t>
      </w:r>
      <w:r>
        <w:rPr>
          <w:noProof/>
        </w:rPr>
        <w:fldChar w:fldCharType="end"/>
      </w:r>
    </w:p>
    <w:p w:rsidR="00122C1C" w:rsidRDefault="00122C1C">
      <w:pPr>
        <w:pStyle w:val="TM1"/>
        <w:rPr>
          <w:rFonts w:asciiTheme="minorHAnsi" w:eastAsiaTheme="minorEastAsia" w:hAnsiTheme="minorHAnsi" w:cstheme="minorBidi"/>
          <w:noProof/>
          <w:color w:val="auto"/>
          <w:sz w:val="22"/>
          <w:szCs w:val="22"/>
        </w:rPr>
      </w:pPr>
      <w:r w:rsidRPr="002623AE">
        <w:rPr>
          <w:rFonts w:cs="Times New Roman"/>
          <w:b/>
          <w:noProof/>
        </w:rPr>
        <w:t>3.</w:t>
      </w:r>
      <w:r>
        <w:rPr>
          <w:rFonts w:asciiTheme="minorHAnsi" w:eastAsiaTheme="minorEastAsia" w:hAnsiTheme="minorHAnsi" w:cstheme="minorBidi"/>
          <w:noProof/>
          <w:color w:val="auto"/>
          <w:sz w:val="22"/>
          <w:szCs w:val="22"/>
        </w:rPr>
        <w:tab/>
      </w:r>
      <w:r w:rsidRPr="002623AE">
        <w:rPr>
          <w:rFonts w:ascii="Verdana" w:hAnsi="Verdana" w:cs="Arial"/>
          <w:noProof/>
        </w:rPr>
        <w:t>Lettre d’information</w:t>
      </w:r>
      <w:r>
        <w:rPr>
          <w:noProof/>
        </w:rPr>
        <w:tab/>
      </w:r>
      <w:r>
        <w:rPr>
          <w:noProof/>
        </w:rPr>
        <w:fldChar w:fldCharType="begin"/>
      </w:r>
      <w:r>
        <w:rPr>
          <w:noProof/>
        </w:rPr>
        <w:instrText xml:space="preserve"> PAGEREF _Toc455411421 \h </w:instrText>
      </w:r>
      <w:r>
        <w:rPr>
          <w:noProof/>
        </w:rPr>
      </w:r>
      <w:r>
        <w:rPr>
          <w:noProof/>
        </w:rPr>
        <w:fldChar w:fldCharType="separate"/>
      </w:r>
      <w:r>
        <w:rPr>
          <w:noProof/>
        </w:rPr>
        <w:t>9</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3.1.</w:t>
      </w:r>
      <w:r>
        <w:rPr>
          <w:rFonts w:asciiTheme="minorHAnsi" w:eastAsiaTheme="minorEastAsia" w:hAnsiTheme="minorHAnsi" w:cstheme="minorBidi"/>
          <w:noProof/>
          <w:color w:val="auto"/>
          <w:sz w:val="22"/>
          <w:szCs w:val="22"/>
        </w:rPr>
        <w:tab/>
      </w:r>
      <w:r w:rsidRPr="002623AE">
        <w:rPr>
          <w:rFonts w:ascii="Verdana" w:hAnsi="Verdana" w:cs="Arial"/>
          <w:noProof/>
        </w:rPr>
        <w:t>Contenu</w:t>
      </w:r>
      <w:r>
        <w:rPr>
          <w:noProof/>
        </w:rPr>
        <w:tab/>
      </w:r>
      <w:r>
        <w:rPr>
          <w:noProof/>
        </w:rPr>
        <w:fldChar w:fldCharType="begin"/>
      </w:r>
      <w:r>
        <w:rPr>
          <w:noProof/>
        </w:rPr>
        <w:instrText xml:space="preserve"> PAGEREF _Toc455411422 \h </w:instrText>
      </w:r>
      <w:r>
        <w:rPr>
          <w:noProof/>
        </w:rPr>
      </w:r>
      <w:r>
        <w:rPr>
          <w:noProof/>
        </w:rPr>
        <w:fldChar w:fldCharType="separate"/>
      </w:r>
      <w:r>
        <w:rPr>
          <w:noProof/>
        </w:rPr>
        <w:t>9</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3.2.</w:t>
      </w:r>
      <w:r>
        <w:rPr>
          <w:rFonts w:asciiTheme="minorHAnsi" w:eastAsiaTheme="minorEastAsia" w:hAnsiTheme="minorHAnsi" w:cstheme="minorBidi"/>
          <w:noProof/>
          <w:color w:val="auto"/>
          <w:sz w:val="22"/>
          <w:szCs w:val="22"/>
        </w:rPr>
        <w:tab/>
      </w:r>
      <w:r w:rsidRPr="002623AE">
        <w:rPr>
          <w:rFonts w:ascii="Verdana" w:hAnsi="Verdana" w:cs="Arial"/>
          <w:noProof/>
        </w:rPr>
        <w:t>Mode d’envoi</w:t>
      </w:r>
      <w:r>
        <w:rPr>
          <w:noProof/>
        </w:rPr>
        <w:tab/>
      </w:r>
      <w:r>
        <w:rPr>
          <w:noProof/>
        </w:rPr>
        <w:fldChar w:fldCharType="begin"/>
      </w:r>
      <w:r>
        <w:rPr>
          <w:noProof/>
        </w:rPr>
        <w:instrText xml:space="preserve"> PAGEREF _Toc455411423 \h </w:instrText>
      </w:r>
      <w:r>
        <w:rPr>
          <w:noProof/>
        </w:rPr>
      </w:r>
      <w:r>
        <w:rPr>
          <w:noProof/>
        </w:rPr>
        <w:fldChar w:fldCharType="separate"/>
      </w:r>
      <w:r>
        <w:rPr>
          <w:noProof/>
        </w:rPr>
        <w:t>10</w:t>
      </w:r>
      <w:r>
        <w:rPr>
          <w:noProof/>
        </w:rPr>
        <w:fldChar w:fldCharType="end"/>
      </w:r>
    </w:p>
    <w:p w:rsidR="00122C1C" w:rsidRDefault="00122C1C">
      <w:pPr>
        <w:pStyle w:val="TM1"/>
        <w:rPr>
          <w:rFonts w:asciiTheme="minorHAnsi" w:eastAsiaTheme="minorEastAsia" w:hAnsiTheme="minorHAnsi" w:cstheme="minorBidi"/>
          <w:noProof/>
          <w:color w:val="auto"/>
          <w:sz w:val="22"/>
          <w:szCs w:val="22"/>
        </w:rPr>
      </w:pPr>
      <w:r w:rsidRPr="002623AE">
        <w:rPr>
          <w:rFonts w:cs="Times New Roman"/>
          <w:b/>
          <w:noProof/>
        </w:rPr>
        <w:t>4.</w:t>
      </w:r>
      <w:r>
        <w:rPr>
          <w:rFonts w:asciiTheme="minorHAnsi" w:eastAsiaTheme="minorEastAsia" w:hAnsiTheme="minorHAnsi" w:cstheme="minorBidi"/>
          <w:noProof/>
          <w:color w:val="auto"/>
          <w:sz w:val="22"/>
          <w:szCs w:val="22"/>
        </w:rPr>
        <w:tab/>
      </w:r>
      <w:r w:rsidRPr="002623AE">
        <w:rPr>
          <w:rFonts w:ascii="Verdana" w:hAnsi="Verdana" w:cs="Arial"/>
          <w:noProof/>
        </w:rPr>
        <w:t>Cas de republication</w:t>
      </w:r>
      <w:r>
        <w:rPr>
          <w:noProof/>
        </w:rPr>
        <w:tab/>
      </w:r>
      <w:r>
        <w:rPr>
          <w:noProof/>
        </w:rPr>
        <w:fldChar w:fldCharType="begin"/>
      </w:r>
      <w:r>
        <w:rPr>
          <w:noProof/>
        </w:rPr>
        <w:instrText xml:space="preserve"> PAGEREF _Toc455411424 \h </w:instrText>
      </w:r>
      <w:r>
        <w:rPr>
          <w:noProof/>
        </w:rPr>
      </w:r>
      <w:r>
        <w:rPr>
          <w:noProof/>
        </w:rPr>
        <w:fldChar w:fldCharType="separate"/>
      </w:r>
      <w:r>
        <w:rPr>
          <w:noProof/>
        </w:rPr>
        <w:t>11</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4.1.</w:t>
      </w:r>
      <w:r>
        <w:rPr>
          <w:rFonts w:asciiTheme="minorHAnsi" w:eastAsiaTheme="minorEastAsia" w:hAnsiTheme="minorHAnsi" w:cstheme="minorBidi"/>
          <w:noProof/>
          <w:color w:val="auto"/>
          <w:sz w:val="22"/>
          <w:szCs w:val="22"/>
        </w:rPr>
        <w:tab/>
      </w:r>
      <w:r w:rsidRPr="002623AE">
        <w:rPr>
          <w:rFonts w:ascii="Verdana" w:hAnsi="Verdana" w:cs="Arial"/>
          <w:noProof/>
        </w:rPr>
        <w:t>Motifs de republication</w:t>
      </w:r>
      <w:r>
        <w:rPr>
          <w:noProof/>
        </w:rPr>
        <w:tab/>
      </w:r>
      <w:r>
        <w:rPr>
          <w:noProof/>
        </w:rPr>
        <w:fldChar w:fldCharType="begin"/>
      </w:r>
      <w:r>
        <w:rPr>
          <w:noProof/>
        </w:rPr>
        <w:instrText xml:space="preserve"> PAGEREF _Toc455411425 \h </w:instrText>
      </w:r>
      <w:r>
        <w:rPr>
          <w:noProof/>
        </w:rPr>
      </w:r>
      <w:r>
        <w:rPr>
          <w:noProof/>
        </w:rPr>
        <w:fldChar w:fldCharType="separate"/>
      </w:r>
      <w:r>
        <w:rPr>
          <w:noProof/>
        </w:rPr>
        <w:t>11</w:t>
      </w:r>
      <w:r>
        <w:rPr>
          <w:noProof/>
        </w:rPr>
        <w:fldChar w:fldCharType="end"/>
      </w:r>
    </w:p>
    <w:p w:rsidR="00122C1C" w:rsidRDefault="00122C1C">
      <w:pPr>
        <w:pStyle w:val="TM2"/>
        <w:rPr>
          <w:rFonts w:asciiTheme="minorHAnsi" w:eastAsiaTheme="minorEastAsia" w:hAnsiTheme="minorHAnsi" w:cstheme="minorBidi"/>
          <w:noProof/>
          <w:color w:val="auto"/>
          <w:sz w:val="22"/>
          <w:szCs w:val="22"/>
        </w:rPr>
      </w:pPr>
      <w:r w:rsidRPr="002623AE">
        <w:rPr>
          <w:rFonts w:cs="Times New Roman"/>
          <w:noProof/>
          <w:color w:val="009FC3"/>
        </w:rPr>
        <w:t>4.2.</w:t>
      </w:r>
      <w:r>
        <w:rPr>
          <w:rFonts w:asciiTheme="minorHAnsi" w:eastAsiaTheme="minorEastAsia" w:hAnsiTheme="minorHAnsi" w:cstheme="minorBidi"/>
          <w:noProof/>
          <w:color w:val="auto"/>
          <w:sz w:val="22"/>
          <w:szCs w:val="22"/>
        </w:rPr>
        <w:tab/>
      </w:r>
      <w:r w:rsidRPr="002623AE">
        <w:rPr>
          <w:rFonts w:ascii="Verdana" w:hAnsi="Verdana" w:cs="Arial"/>
          <w:noProof/>
        </w:rPr>
        <w:t>Modalités de republication</w:t>
      </w:r>
      <w:r>
        <w:rPr>
          <w:noProof/>
        </w:rPr>
        <w:tab/>
      </w:r>
      <w:r>
        <w:rPr>
          <w:noProof/>
        </w:rPr>
        <w:fldChar w:fldCharType="begin"/>
      </w:r>
      <w:r>
        <w:rPr>
          <w:noProof/>
        </w:rPr>
        <w:instrText xml:space="preserve"> PAGEREF _Toc455411426 \h </w:instrText>
      </w:r>
      <w:r>
        <w:rPr>
          <w:noProof/>
        </w:rPr>
      </w:r>
      <w:r>
        <w:rPr>
          <w:noProof/>
        </w:rPr>
        <w:fldChar w:fldCharType="separate"/>
      </w:r>
      <w:r>
        <w:rPr>
          <w:noProof/>
        </w:rPr>
        <w:t>12</w:t>
      </w:r>
      <w:r>
        <w:rPr>
          <w:noProof/>
        </w:rPr>
        <w:fldChar w:fldCharType="end"/>
      </w:r>
    </w:p>
    <w:p w:rsidR="005A4796" w:rsidRPr="007105E9" w:rsidRDefault="00EA46CC" w:rsidP="00A42457">
      <w:pPr>
        <w:rPr>
          <w:rFonts w:ascii="Verdana" w:hAnsi="Verdana" w:cs="Arial"/>
        </w:rPr>
      </w:pPr>
      <w:r w:rsidRPr="007105E9">
        <w:rPr>
          <w:rFonts w:ascii="Verdana" w:hAnsi="Verdana" w:cs="Arial"/>
        </w:rPr>
        <w:fldChar w:fldCharType="end"/>
      </w:r>
    </w:p>
    <w:p w:rsidR="005A4796" w:rsidRPr="007105E9" w:rsidRDefault="005A4796" w:rsidP="00A42457">
      <w:pPr>
        <w:rPr>
          <w:rFonts w:ascii="Verdana" w:hAnsi="Verdana" w:cs="Arial"/>
        </w:rPr>
      </w:pPr>
    </w:p>
    <w:p w:rsidR="005A4796" w:rsidRPr="007105E9" w:rsidRDefault="005A4796" w:rsidP="00A42457">
      <w:pPr>
        <w:rPr>
          <w:rFonts w:ascii="Verdana" w:hAnsi="Verdana" w:cs="Arial"/>
        </w:rPr>
      </w:pPr>
    </w:p>
    <w:p w:rsidR="005A4796" w:rsidRPr="007105E9" w:rsidRDefault="00360F0F" w:rsidP="00360F0F">
      <w:pPr>
        <w:tabs>
          <w:tab w:val="left" w:pos="8569"/>
        </w:tabs>
        <w:rPr>
          <w:rFonts w:ascii="Verdana" w:hAnsi="Verdana" w:cs="Arial"/>
        </w:rPr>
      </w:pPr>
      <w:r>
        <w:rPr>
          <w:rFonts w:ascii="Verdana" w:hAnsi="Verdana" w:cs="Arial"/>
        </w:rPr>
        <w:tab/>
      </w:r>
    </w:p>
    <w:p w:rsidR="005A4796" w:rsidRPr="007105E9" w:rsidRDefault="005A4796" w:rsidP="00A42457">
      <w:pPr>
        <w:rPr>
          <w:rFonts w:ascii="Verdana" w:hAnsi="Verdana" w:cs="Arial"/>
        </w:rPr>
      </w:pPr>
    </w:p>
    <w:p w:rsidR="005A4796" w:rsidRPr="007105E9" w:rsidRDefault="005A4796" w:rsidP="00A42457">
      <w:pPr>
        <w:rPr>
          <w:rFonts w:ascii="Verdana" w:hAnsi="Verdana" w:cs="Arial"/>
        </w:rPr>
      </w:pPr>
    </w:p>
    <w:p w:rsidR="005A4796" w:rsidRPr="007105E9" w:rsidRDefault="005A4796">
      <w:pPr>
        <w:rPr>
          <w:rFonts w:ascii="Verdana" w:hAnsi="Verdana" w:cs="Arial"/>
        </w:rPr>
        <w:sectPr w:rsidR="005A4796" w:rsidRPr="007105E9" w:rsidSect="001E061D">
          <w:headerReference w:type="default" r:id="rId11"/>
          <w:footerReference w:type="default" r:id="rId12"/>
          <w:pgSz w:w="11900" w:h="16840"/>
          <w:pgMar w:top="851" w:right="851" w:bottom="567" w:left="1418" w:header="0" w:footer="284" w:gutter="0"/>
          <w:cols w:space="708"/>
          <w:docGrid w:linePitch="326"/>
        </w:sectPr>
      </w:pPr>
    </w:p>
    <w:p w:rsidR="005A4796" w:rsidRPr="007105E9" w:rsidRDefault="005A4796" w:rsidP="009E2BFD">
      <w:pPr>
        <w:pStyle w:val="Titre1"/>
        <w:rPr>
          <w:rFonts w:ascii="Verdana" w:hAnsi="Verdana" w:cs="Arial"/>
          <w:szCs w:val="40"/>
        </w:rPr>
      </w:pPr>
      <w:bookmarkStart w:id="1" w:name="_Toc281399484"/>
      <w:bookmarkStart w:id="2" w:name="_Toc455411409"/>
      <w:r w:rsidRPr="007105E9">
        <w:rPr>
          <w:rFonts w:ascii="Verdana" w:hAnsi="Verdana" w:cs="Arial"/>
          <w:szCs w:val="40"/>
        </w:rPr>
        <w:lastRenderedPageBreak/>
        <w:t>Introduction</w:t>
      </w:r>
      <w:bookmarkEnd w:id="1"/>
      <w:bookmarkEnd w:id="2"/>
    </w:p>
    <w:p w:rsidR="005A4796" w:rsidRPr="007105E9" w:rsidRDefault="005A4796" w:rsidP="009E2BFD">
      <w:pPr>
        <w:pStyle w:val="Titre2"/>
        <w:rPr>
          <w:rFonts w:ascii="Verdana" w:hAnsi="Verdana" w:cs="Arial"/>
          <w:sz w:val="32"/>
          <w:szCs w:val="32"/>
        </w:rPr>
      </w:pPr>
      <w:bookmarkStart w:id="3" w:name="_Toc281399485"/>
      <w:bookmarkStart w:id="4" w:name="_Toc455411410"/>
      <w:r w:rsidRPr="007105E9">
        <w:rPr>
          <w:rFonts w:ascii="Verdana" w:hAnsi="Verdana" w:cs="Arial"/>
          <w:sz w:val="32"/>
          <w:szCs w:val="32"/>
        </w:rPr>
        <w:t>Objet du document</w:t>
      </w:r>
      <w:bookmarkEnd w:id="3"/>
      <w:bookmarkEnd w:id="4"/>
    </w:p>
    <w:p w:rsidR="002F5DAD" w:rsidRDefault="00360F0F" w:rsidP="002F5DAD">
      <w:pPr>
        <w:rPr>
          <w:rFonts w:ascii="Verdana" w:hAnsi="Verdana" w:cs="Arial"/>
          <w:sz w:val="20"/>
          <w:szCs w:val="20"/>
        </w:rPr>
      </w:pPr>
      <w:r w:rsidRPr="00CB14DC">
        <w:rPr>
          <w:rFonts w:ascii="Verdana" w:hAnsi="Verdana" w:cs="Arial"/>
          <w:sz w:val="20"/>
          <w:szCs w:val="20"/>
        </w:rPr>
        <w:t xml:space="preserve">Ce document décrit les données obligatoires dans le cadre de la consultation </w:t>
      </w:r>
      <w:r w:rsidR="00F50D61">
        <w:rPr>
          <w:rFonts w:ascii="Verdana" w:hAnsi="Verdana" w:cs="Arial"/>
          <w:sz w:val="20"/>
          <w:szCs w:val="20"/>
        </w:rPr>
        <w:t xml:space="preserve">préalable </w:t>
      </w:r>
      <w:r w:rsidRPr="00CB14DC">
        <w:rPr>
          <w:rFonts w:ascii="Verdana" w:hAnsi="Verdana" w:cs="Arial"/>
          <w:sz w:val="20"/>
          <w:szCs w:val="20"/>
        </w:rPr>
        <w:t>des opérateurs sur la partition en zone arrière de PM par l’opérateur d’immeuble</w:t>
      </w:r>
      <w:r w:rsidR="00F65406">
        <w:rPr>
          <w:rFonts w:ascii="Verdana" w:hAnsi="Verdana" w:cs="Arial"/>
          <w:sz w:val="20"/>
          <w:szCs w:val="20"/>
        </w:rPr>
        <w:t>.</w:t>
      </w:r>
    </w:p>
    <w:p w:rsidR="002F5DAD" w:rsidRDefault="002F5DAD" w:rsidP="002F5DAD">
      <w:pPr>
        <w:rPr>
          <w:rFonts w:ascii="Verdana" w:hAnsi="Verdana" w:cs="Arial"/>
          <w:sz w:val="20"/>
          <w:szCs w:val="20"/>
        </w:rPr>
      </w:pPr>
    </w:p>
    <w:p w:rsidR="002F5DAD" w:rsidRDefault="005A4796" w:rsidP="002F5DAD">
      <w:pPr>
        <w:pStyle w:val="Corpsdetexte"/>
        <w:rPr>
          <w:rFonts w:ascii="Verdana" w:hAnsi="Verdana" w:cs="Arial"/>
          <w:sz w:val="20"/>
        </w:rPr>
      </w:pPr>
      <w:r w:rsidRPr="00CB14DC">
        <w:rPr>
          <w:rFonts w:ascii="Verdana" w:hAnsi="Verdana" w:cs="Arial"/>
          <w:sz w:val="20"/>
        </w:rPr>
        <w:t xml:space="preserve">L’objectif du document est </w:t>
      </w:r>
      <w:r w:rsidR="00B063FC" w:rsidRPr="00CB14DC">
        <w:rPr>
          <w:rFonts w:ascii="Verdana" w:hAnsi="Verdana" w:cs="Arial"/>
          <w:sz w:val="20"/>
        </w:rPr>
        <w:t>de présenter les travaux PM définis et</w:t>
      </w:r>
      <w:r w:rsidRPr="00CB14DC">
        <w:rPr>
          <w:rFonts w:ascii="Verdana" w:hAnsi="Verdana" w:cs="Arial"/>
          <w:sz w:val="20"/>
        </w:rPr>
        <w:t xml:space="preserve"> partagé</w:t>
      </w:r>
      <w:r w:rsidR="00B063FC" w:rsidRPr="00CB14DC">
        <w:rPr>
          <w:rFonts w:ascii="Verdana" w:hAnsi="Verdana" w:cs="Arial"/>
          <w:sz w:val="20"/>
        </w:rPr>
        <w:t>s</w:t>
      </w:r>
      <w:r w:rsidRPr="00CB14DC">
        <w:rPr>
          <w:rFonts w:ascii="Verdana" w:hAnsi="Verdana" w:cs="Arial"/>
          <w:sz w:val="20"/>
        </w:rPr>
        <w:t xml:space="preserve"> au sein du Groupe de Travail </w:t>
      </w:r>
      <w:proofErr w:type="spellStart"/>
      <w:r w:rsidRPr="00CB14DC">
        <w:rPr>
          <w:rFonts w:ascii="Verdana" w:hAnsi="Verdana" w:cs="Arial"/>
          <w:sz w:val="20"/>
        </w:rPr>
        <w:t>process</w:t>
      </w:r>
      <w:proofErr w:type="spellEnd"/>
      <w:r w:rsidRPr="00CB14DC">
        <w:rPr>
          <w:rFonts w:ascii="Verdana" w:hAnsi="Verdana" w:cs="Arial"/>
          <w:sz w:val="20"/>
        </w:rPr>
        <w:t xml:space="preserve"> &amp; SI </w:t>
      </w:r>
      <w:proofErr w:type="spellStart"/>
      <w:r w:rsidRPr="00CB14DC">
        <w:rPr>
          <w:rFonts w:ascii="Verdana" w:hAnsi="Verdana" w:cs="Arial"/>
          <w:sz w:val="20"/>
        </w:rPr>
        <w:t>interopérateurs</w:t>
      </w:r>
      <w:proofErr w:type="spellEnd"/>
      <w:r w:rsidRPr="00CB14DC">
        <w:rPr>
          <w:rFonts w:ascii="Verdana" w:hAnsi="Verdana" w:cs="Arial"/>
          <w:sz w:val="20"/>
        </w:rPr>
        <w:t xml:space="preserve"> afin</w:t>
      </w:r>
      <w:r w:rsidR="00F65406">
        <w:rPr>
          <w:rFonts w:ascii="Verdana" w:hAnsi="Verdana" w:cs="Arial"/>
          <w:sz w:val="20"/>
        </w:rPr>
        <w:t> :</w:t>
      </w:r>
    </w:p>
    <w:p w:rsidR="002F5DAD" w:rsidRDefault="005A4796" w:rsidP="002F5DAD">
      <w:pPr>
        <w:pStyle w:val="Corpsdetexte"/>
        <w:numPr>
          <w:ilvl w:val="0"/>
          <w:numId w:val="50"/>
        </w:numPr>
        <w:rPr>
          <w:rFonts w:ascii="Verdana" w:hAnsi="Verdana" w:cs="Arial"/>
          <w:sz w:val="20"/>
        </w:rPr>
      </w:pPr>
      <w:r w:rsidRPr="00CB14DC">
        <w:rPr>
          <w:rFonts w:ascii="Verdana" w:hAnsi="Verdana" w:cs="Arial"/>
          <w:sz w:val="20"/>
        </w:rPr>
        <w:t>de donner de la visibilité aux différents opérateurs y compris ceux qui ne sont pas membres permanents du groupe de travail</w:t>
      </w:r>
      <w:r w:rsidR="00F65406">
        <w:rPr>
          <w:rFonts w:ascii="Verdana" w:hAnsi="Verdana" w:cs="Arial"/>
          <w:sz w:val="20"/>
        </w:rPr>
        <w:t> ;</w:t>
      </w:r>
    </w:p>
    <w:p w:rsidR="002F5DAD" w:rsidRDefault="00DE1AB7" w:rsidP="002F5DAD">
      <w:pPr>
        <w:pStyle w:val="Corpsdetexte"/>
        <w:numPr>
          <w:ilvl w:val="0"/>
          <w:numId w:val="50"/>
        </w:numPr>
        <w:rPr>
          <w:rFonts w:ascii="Verdana" w:hAnsi="Verdana" w:cs="Arial"/>
          <w:sz w:val="20"/>
        </w:rPr>
      </w:pPr>
      <w:r>
        <w:rPr>
          <w:rFonts w:ascii="Verdana" w:hAnsi="Verdana" w:cs="Arial"/>
          <w:sz w:val="20"/>
        </w:rPr>
        <w:t>d’harmoniser les pratiques chez les différents opérateurs d’immeubles</w:t>
      </w:r>
      <w:r w:rsidR="00F65406">
        <w:rPr>
          <w:rFonts w:ascii="Verdana" w:hAnsi="Verdana" w:cs="Arial"/>
          <w:sz w:val="20"/>
        </w:rPr>
        <w:t>.</w:t>
      </w:r>
      <w:r>
        <w:rPr>
          <w:rFonts w:ascii="Verdana" w:hAnsi="Verdana" w:cs="Arial"/>
          <w:sz w:val="20"/>
        </w:rPr>
        <w:t xml:space="preserve"> </w:t>
      </w:r>
    </w:p>
    <w:p w:rsidR="002F5DAD" w:rsidRDefault="005A4796" w:rsidP="002F5DAD">
      <w:pPr>
        <w:pStyle w:val="Corpsdetexte"/>
        <w:rPr>
          <w:rFonts w:ascii="Verdana" w:hAnsi="Verdana" w:cs="Arial"/>
          <w:sz w:val="20"/>
        </w:rPr>
      </w:pPr>
      <w:r w:rsidRPr="00CB14DC">
        <w:rPr>
          <w:rFonts w:ascii="Verdana" w:hAnsi="Verdana" w:cs="Arial"/>
          <w:sz w:val="20"/>
        </w:rPr>
        <w:t xml:space="preserve">Ce document  est un complément du </w:t>
      </w:r>
      <w:r w:rsidR="00360F0F" w:rsidRPr="00CB14DC">
        <w:rPr>
          <w:rFonts w:ascii="Verdana" w:hAnsi="Verdana" w:cs="Arial"/>
          <w:sz w:val="20"/>
        </w:rPr>
        <w:t xml:space="preserve">Protocole </w:t>
      </w:r>
      <w:r w:rsidR="00F020EB" w:rsidRPr="00F020EB">
        <w:rPr>
          <w:rFonts w:ascii="Verdana" w:hAnsi="Verdana" w:cs="Arial"/>
          <w:sz w:val="20"/>
        </w:rPr>
        <w:t>FluxInteropFTTH_ConsultLot_PMV1.0_DVE</w:t>
      </w:r>
      <w:r w:rsidR="00447058" w:rsidRPr="00447058" w:rsidDel="00447058">
        <w:rPr>
          <w:rFonts w:ascii="Verdana" w:hAnsi="Verdana" w:cs="Arial"/>
          <w:sz w:val="20"/>
        </w:rPr>
        <w:t xml:space="preserve"> </w:t>
      </w:r>
      <w:r w:rsidRPr="00CB14DC">
        <w:rPr>
          <w:rFonts w:ascii="Verdana" w:hAnsi="Verdana" w:cs="Arial"/>
          <w:sz w:val="20"/>
        </w:rPr>
        <w:t>(fichier XLS</w:t>
      </w:r>
      <w:r w:rsidR="00447058">
        <w:rPr>
          <w:rFonts w:ascii="Verdana" w:hAnsi="Verdana" w:cs="Arial"/>
          <w:sz w:val="20"/>
        </w:rPr>
        <w:t>X</w:t>
      </w:r>
      <w:r w:rsidRPr="00CB14DC">
        <w:rPr>
          <w:rFonts w:ascii="Verdana" w:hAnsi="Verdana" w:cs="Arial"/>
          <w:sz w:val="20"/>
        </w:rPr>
        <w:t>)</w:t>
      </w:r>
      <w:r w:rsidR="00F65406">
        <w:rPr>
          <w:rFonts w:ascii="Verdana" w:hAnsi="Verdana" w:cs="Arial"/>
          <w:sz w:val="20"/>
        </w:rPr>
        <w:t>.</w:t>
      </w:r>
    </w:p>
    <w:p w:rsidR="002F5DAD" w:rsidRDefault="002F5DAD" w:rsidP="002F5DAD">
      <w:pPr>
        <w:rPr>
          <w:rFonts w:ascii="Verdana" w:hAnsi="Verdana" w:cs="Arial"/>
          <w:sz w:val="20"/>
          <w:szCs w:val="20"/>
        </w:rPr>
      </w:pPr>
    </w:p>
    <w:p w:rsidR="002F5DAD" w:rsidRDefault="00E241A8" w:rsidP="002F5DAD">
      <w:pPr>
        <w:rPr>
          <w:rFonts w:ascii="Verdana" w:hAnsi="Verdana" w:cs="Arial"/>
          <w:sz w:val="20"/>
          <w:szCs w:val="20"/>
        </w:rPr>
      </w:pPr>
      <w:r w:rsidRPr="00CB14DC">
        <w:rPr>
          <w:rFonts w:ascii="Verdana" w:hAnsi="Verdana" w:cs="Arial"/>
          <w:sz w:val="20"/>
          <w:szCs w:val="20"/>
          <w:highlight w:val="yellow"/>
          <w:u w:val="single"/>
        </w:rPr>
        <w:t xml:space="preserve">En </w:t>
      </w:r>
      <w:r w:rsidR="003E1A01" w:rsidRPr="00CB14DC">
        <w:rPr>
          <w:rFonts w:ascii="Verdana" w:hAnsi="Verdana" w:cs="Arial"/>
          <w:sz w:val="20"/>
          <w:szCs w:val="20"/>
          <w:highlight w:val="yellow"/>
          <w:u w:val="single"/>
        </w:rPr>
        <w:t>jaune</w:t>
      </w:r>
      <w:r w:rsidRPr="00CB14DC">
        <w:rPr>
          <w:rFonts w:ascii="Verdana" w:hAnsi="Verdana" w:cs="Arial"/>
          <w:sz w:val="20"/>
          <w:szCs w:val="20"/>
          <w:highlight w:val="yellow"/>
          <w:u w:val="single"/>
        </w:rPr>
        <w:t xml:space="preserve"> : </w:t>
      </w:r>
      <w:r w:rsidR="00B42E39" w:rsidRPr="00CB14DC">
        <w:rPr>
          <w:rFonts w:ascii="Verdana" w:hAnsi="Verdana" w:cs="Arial"/>
          <w:sz w:val="20"/>
          <w:szCs w:val="20"/>
          <w:highlight w:val="yellow"/>
        </w:rPr>
        <w:t>les bonnes pratiques</w:t>
      </w:r>
      <w:r w:rsidR="00BF176F">
        <w:rPr>
          <w:rFonts w:ascii="Verdana" w:hAnsi="Verdana" w:cs="Arial"/>
          <w:sz w:val="20"/>
          <w:szCs w:val="20"/>
        </w:rPr>
        <w:t>, c'est-à-dire recommandations du groupe de travail n’ayant pas fait l’unanimité ou considérées comme non obligatoires</w:t>
      </w:r>
      <w:r w:rsidR="00F65406">
        <w:rPr>
          <w:rFonts w:ascii="Verdana" w:hAnsi="Verdana" w:cs="Arial"/>
          <w:sz w:val="20"/>
          <w:szCs w:val="20"/>
        </w:rPr>
        <w:t> ;</w:t>
      </w:r>
    </w:p>
    <w:p w:rsidR="002F5DAD" w:rsidRDefault="002F5DAD" w:rsidP="002F5DAD">
      <w:pPr>
        <w:rPr>
          <w:rFonts w:ascii="Verdana" w:hAnsi="Verdana" w:cs="Arial"/>
          <w:sz w:val="20"/>
          <w:szCs w:val="20"/>
          <w:u w:val="single"/>
        </w:rPr>
      </w:pPr>
    </w:p>
    <w:p w:rsidR="002F5DAD" w:rsidRDefault="00E241A8" w:rsidP="002F5DAD">
      <w:pPr>
        <w:rPr>
          <w:rFonts w:ascii="Verdana" w:hAnsi="Verdana" w:cs="Arial"/>
          <w:sz w:val="20"/>
          <w:szCs w:val="20"/>
        </w:rPr>
      </w:pPr>
      <w:r w:rsidRPr="00CB14DC">
        <w:rPr>
          <w:rFonts w:ascii="Verdana" w:hAnsi="Verdana" w:cs="Arial"/>
          <w:sz w:val="20"/>
          <w:szCs w:val="20"/>
          <w:u w:val="single"/>
        </w:rPr>
        <w:t>Le reste :</w:t>
      </w:r>
      <w:r w:rsidRPr="00CB14DC">
        <w:rPr>
          <w:rFonts w:ascii="Verdana" w:hAnsi="Verdana" w:cs="Arial"/>
          <w:sz w:val="20"/>
          <w:szCs w:val="20"/>
        </w:rPr>
        <w:t xml:space="preserve"> </w:t>
      </w:r>
      <w:r w:rsidR="00B42E39" w:rsidRPr="00CB14DC">
        <w:rPr>
          <w:rFonts w:ascii="Verdana" w:hAnsi="Verdana" w:cs="Arial"/>
          <w:sz w:val="20"/>
          <w:szCs w:val="20"/>
        </w:rPr>
        <w:t>invariants</w:t>
      </w:r>
      <w:r w:rsidR="00BF176F">
        <w:rPr>
          <w:rFonts w:ascii="Verdana" w:hAnsi="Verdana" w:cs="Arial"/>
          <w:sz w:val="20"/>
          <w:szCs w:val="20"/>
        </w:rPr>
        <w:t>, c'est-à-dire recommandation à appliquer par tous</w:t>
      </w:r>
      <w:r w:rsidR="00F65406">
        <w:rPr>
          <w:rFonts w:ascii="Verdana" w:hAnsi="Verdana" w:cs="Arial"/>
          <w:sz w:val="20"/>
          <w:szCs w:val="20"/>
        </w:rPr>
        <w:t>.</w:t>
      </w:r>
    </w:p>
    <w:p w:rsidR="00E241A8" w:rsidRDefault="00E241A8" w:rsidP="00E241A8">
      <w:pPr>
        <w:rPr>
          <w:rFonts w:ascii="Verdana" w:hAnsi="Verdana" w:cs="Arial"/>
        </w:rPr>
      </w:pPr>
    </w:p>
    <w:p w:rsidR="00D865D0" w:rsidRPr="00D865D0" w:rsidRDefault="00D865D0" w:rsidP="00D865D0">
      <w:pPr>
        <w:pStyle w:val="Titre2"/>
        <w:rPr>
          <w:rFonts w:ascii="Verdana" w:hAnsi="Verdana" w:cs="Arial"/>
          <w:sz w:val="32"/>
          <w:szCs w:val="32"/>
        </w:rPr>
      </w:pPr>
      <w:bookmarkStart w:id="5" w:name="_Toc455411411"/>
      <w:r w:rsidRPr="00D865D0">
        <w:rPr>
          <w:rFonts w:ascii="Verdana" w:hAnsi="Verdana" w:cs="Arial"/>
          <w:sz w:val="32"/>
          <w:szCs w:val="32"/>
        </w:rPr>
        <w:t>Lexique</w:t>
      </w:r>
      <w:bookmarkEnd w:id="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7796"/>
      </w:tblGrid>
      <w:tr w:rsidR="00D865D0" w:rsidRPr="006D1158" w:rsidTr="00D865D0">
        <w:trPr>
          <w:cantSplit/>
          <w:tblHeader/>
        </w:trPr>
        <w:tc>
          <w:tcPr>
            <w:tcW w:w="1843" w:type="dxa"/>
            <w:shd w:val="clear" w:color="auto" w:fill="1E9BC3"/>
            <w:vAlign w:val="center"/>
          </w:tcPr>
          <w:p w:rsidR="00D865D0" w:rsidRPr="006D1158" w:rsidRDefault="002F5DAD" w:rsidP="00346E27">
            <w:pPr>
              <w:pStyle w:val="Corpsdetableau"/>
              <w:jc w:val="center"/>
              <w:rPr>
                <w:rFonts w:ascii="Verdana" w:hAnsi="Verdana" w:cs="Arial"/>
                <w:b/>
                <w:color w:val="FFFFFF"/>
                <w:sz w:val="20"/>
              </w:rPr>
            </w:pPr>
            <w:r w:rsidRPr="002F5DAD">
              <w:rPr>
                <w:rFonts w:ascii="Verdana" w:hAnsi="Verdana" w:cs="Arial"/>
                <w:b/>
                <w:color w:val="FFFFFF"/>
                <w:sz w:val="20"/>
              </w:rPr>
              <w:t>Sigle ou concept</w:t>
            </w:r>
          </w:p>
        </w:tc>
        <w:tc>
          <w:tcPr>
            <w:tcW w:w="7796" w:type="dxa"/>
            <w:shd w:val="clear" w:color="auto" w:fill="1E9BC3"/>
            <w:vAlign w:val="center"/>
          </w:tcPr>
          <w:p w:rsidR="00D865D0" w:rsidRPr="006D1158" w:rsidRDefault="002F5DAD" w:rsidP="00346E27">
            <w:pPr>
              <w:pStyle w:val="Corpsdetableau"/>
              <w:jc w:val="center"/>
              <w:rPr>
                <w:rFonts w:ascii="Verdana" w:hAnsi="Verdana" w:cs="Arial"/>
                <w:b/>
                <w:color w:val="FFFFFF"/>
                <w:sz w:val="20"/>
              </w:rPr>
            </w:pPr>
            <w:r w:rsidRPr="002F5DAD">
              <w:rPr>
                <w:rFonts w:ascii="Verdana" w:hAnsi="Verdana" w:cs="Arial"/>
                <w:b/>
                <w:color w:val="FFFFFF"/>
                <w:sz w:val="20"/>
              </w:rPr>
              <w:t>Signification</w:t>
            </w:r>
          </w:p>
        </w:tc>
      </w:tr>
      <w:tr w:rsidR="00D865D0" w:rsidRPr="006D1158" w:rsidTr="00D865D0">
        <w:trPr>
          <w:cantSplit/>
        </w:trPr>
        <w:tc>
          <w:tcPr>
            <w:tcW w:w="1843" w:type="dxa"/>
            <w:vAlign w:val="center"/>
          </w:tcPr>
          <w:p w:rsidR="00707E41" w:rsidRPr="00707E41" w:rsidRDefault="002F5DAD">
            <w:pPr>
              <w:pStyle w:val="Corpsdetableau"/>
              <w:rPr>
                <w:rFonts w:ascii="Verdana" w:hAnsi="Verdana" w:cs="Arial"/>
                <w:sz w:val="20"/>
              </w:rPr>
            </w:pPr>
            <w:r w:rsidRPr="002F5DAD">
              <w:rPr>
                <w:rFonts w:ascii="Verdana" w:hAnsi="Verdana" w:cs="Arial"/>
                <w:sz w:val="20"/>
              </w:rPr>
              <w:t xml:space="preserve">Date de début de consultation </w:t>
            </w:r>
          </w:p>
        </w:tc>
        <w:tc>
          <w:tcPr>
            <w:tcW w:w="7796"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D</w:t>
            </w:r>
            <w:r w:rsidR="007A2C80">
              <w:rPr>
                <w:rFonts w:ascii="Verdana" w:hAnsi="Verdana" w:cs="Arial"/>
                <w:sz w:val="20"/>
              </w:rPr>
              <w:t>ate à laquelle le dossier de consultation est envoyé par l’opérateur d’immeuble</w:t>
            </w:r>
          </w:p>
        </w:tc>
      </w:tr>
      <w:tr w:rsidR="00D865D0" w:rsidRPr="006D1158" w:rsidTr="00D865D0">
        <w:trPr>
          <w:cantSplit/>
        </w:trPr>
        <w:tc>
          <w:tcPr>
            <w:tcW w:w="1843"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Date de fin de consultation</w:t>
            </w:r>
          </w:p>
        </w:tc>
        <w:tc>
          <w:tcPr>
            <w:tcW w:w="7796"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Date à laquelle les parties consultées ne peuvent plus émettre de commentaires (fin du délai réglementaire de consultation), le projet est figé, les travaux peuvent démarrer</w:t>
            </w:r>
          </w:p>
        </w:tc>
      </w:tr>
      <w:tr w:rsidR="00D865D0" w:rsidRPr="006D1158" w:rsidTr="00D865D0">
        <w:trPr>
          <w:cantSplit/>
        </w:trPr>
        <w:tc>
          <w:tcPr>
            <w:tcW w:w="1843"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Lot</w:t>
            </w:r>
          </w:p>
        </w:tc>
        <w:tc>
          <w:tcPr>
            <w:tcW w:w="7796" w:type="dxa"/>
            <w:vAlign w:val="center"/>
          </w:tcPr>
          <w:p w:rsidR="00D865D0" w:rsidRPr="006D1158" w:rsidRDefault="002D0B85" w:rsidP="00346E27">
            <w:pPr>
              <w:pStyle w:val="Corpsdetableau"/>
              <w:rPr>
                <w:rFonts w:ascii="Verdana" w:hAnsi="Verdana" w:cs="Arial"/>
                <w:sz w:val="20"/>
              </w:rPr>
            </w:pPr>
            <w:r>
              <w:rPr>
                <w:rFonts w:ascii="Verdana" w:hAnsi="Verdana" w:cs="Arial"/>
                <w:sz w:val="20"/>
              </w:rPr>
              <w:t>U</w:t>
            </w:r>
            <w:r w:rsidR="002F5DAD" w:rsidRPr="002F5DAD">
              <w:rPr>
                <w:rFonts w:ascii="Verdana" w:hAnsi="Verdana" w:cs="Arial"/>
                <w:sz w:val="20"/>
              </w:rPr>
              <w:t>n ou plusieurs PM et leur zone arrière</w:t>
            </w:r>
          </w:p>
        </w:tc>
      </w:tr>
      <w:tr w:rsidR="00D865D0" w:rsidRPr="006D1158" w:rsidTr="00D865D0">
        <w:trPr>
          <w:cantSplit/>
        </w:trPr>
        <w:tc>
          <w:tcPr>
            <w:tcW w:w="1843"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Fichier cartographique type vectoriel</w:t>
            </w:r>
          </w:p>
        </w:tc>
        <w:tc>
          <w:tcPr>
            <w:tcW w:w="7796" w:type="dxa"/>
            <w:vAlign w:val="center"/>
          </w:tcPr>
          <w:p w:rsidR="00D865D0" w:rsidRPr="006D1158" w:rsidRDefault="002D0B85" w:rsidP="00346E27">
            <w:pPr>
              <w:pStyle w:val="Corpsdetableau"/>
              <w:rPr>
                <w:rFonts w:ascii="Verdana" w:hAnsi="Verdana" w:cs="Arial"/>
                <w:sz w:val="20"/>
              </w:rPr>
            </w:pPr>
            <w:r>
              <w:rPr>
                <w:rFonts w:ascii="Verdana" w:hAnsi="Verdana" w:cs="Arial"/>
                <w:sz w:val="20"/>
              </w:rPr>
              <w:t>I</w:t>
            </w:r>
            <w:r w:rsidR="002F5DAD" w:rsidRPr="002F5DAD">
              <w:rPr>
                <w:rFonts w:ascii="Verdana" w:hAnsi="Verdana" w:cs="Arial"/>
                <w:sz w:val="20"/>
              </w:rPr>
              <w:t>mages vectorielles, pouvant être agrandies (ou réduites) à volonté sans perte de détail ou de qualité</w:t>
            </w:r>
          </w:p>
        </w:tc>
      </w:tr>
      <w:tr w:rsidR="00D865D0" w:rsidRPr="006D1158" w:rsidTr="00D865D0">
        <w:trPr>
          <w:cantSplit/>
        </w:trPr>
        <w:tc>
          <w:tcPr>
            <w:tcW w:w="1843" w:type="dxa"/>
            <w:vAlign w:val="center"/>
          </w:tcPr>
          <w:p w:rsidR="00D865D0" w:rsidRPr="006D1158" w:rsidRDefault="002F5DAD" w:rsidP="00346E27">
            <w:pPr>
              <w:pStyle w:val="Corpsdetableau"/>
              <w:rPr>
                <w:rFonts w:ascii="Verdana" w:hAnsi="Verdana" w:cs="Arial"/>
                <w:sz w:val="20"/>
              </w:rPr>
            </w:pPr>
            <w:r w:rsidRPr="002F5DAD">
              <w:rPr>
                <w:rFonts w:ascii="Verdana" w:hAnsi="Verdana" w:cs="Arial"/>
                <w:sz w:val="20"/>
              </w:rPr>
              <w:t>PRDM</w:t>
            </w:r>
          </w:p>
        </w:tc>
        <w:tc>
          <w:tcPr>
            <w:tcW w:w="7796" w:type="dxa"/>
            <w:vAlign w:val="center"/>
          </w:tcPr>
          <w:p w:rsidR="00707E41" w:rsidRPr="00707E41" w:rsidRDefault="002F5DAD">
            <w:pPr>
              <w:pStyle w:val="Corpsdetableau"/>
              <w:rPr>
                <w:rFonts w:ascii="Verdana" w:hAnsi="Verdana" w:cs="Arial"/>
                <w:sz w:val="20"/>
              </w:rPr>
            </w:pPr>
            <w:r w:rsidRPr="002F5DAD">
              <w:rPr>
                <w:rFonts w:ascii="Verdana" w:hAnsi="Verdana" w:cs="Arial"/>
                <w:sz w:val="20"/>
              </w:rPr>
              <w:t xml:space="preserve">Point de raccordement distant mutualisé. Le PRDM peut être </w:t>
            </w:r>
            <w:proofErr w:type="spellStart"/>
            <w:r w:rsidRPr="002F5DAD">
              <w:rPr>
                <w:rFonts w:ascii="Verdana" w:hAnsi="Verdana" w:cs="Arial"/>
                <w:sz w:val="20"/>
              </w:rPr>
              <w:t>colocalisé</w:t>
            </w:r>
            <w:proofErr w:type="spellEnd"/>
            <w:r w:rsidRPr="002F5DAD">
              <w:rPr>
                <w:rFonts w:ascii="Verdana" w:hAnsi="Verdana" w:cs="Arial"/>
                <w:sz w:val="20"/>
              </w:rPr>
              <w:t xml:space="preserve"> au NRO et avoir dans ce cas un identifiant commun avec le NRO </w:t>
            </w:r>
          </w:p>
        </w:tc>
      </w:tr>
      <w:tr w:rsidR="00D865D0" w:rsidRPr="006D1158" w:rsidTr="00D865D0">
        <w:trPr>
          <w:cantSplit/>
        </w:trPr>
        <w:tc>
          <w:tcPr>
            <w:tcW w:w="1843" w:type="dxa"/>
            <w:vAlign w:val="center"/>
          </w:tcPr>
          <w:p w:rsidR="00D865D0" w:rsidRPr="006D1158" w:rsidRDefault="006D1158" w:rsidP="00346E27">
            <w:pPr>
              <w:pStyle w:val="Corpsdetableau"/>
              <w:rPr>
                <w:rFonts w:ascii="Verdana" w:hAnsi="Verdana" w:cs="Arial"/>
                <w:sz w:val="20"/>
              </w:rPr>
            </w:pPr>
            <w:r>
              <w:rPr>
                <w:rFonts w:ascii="Verdana" w:hAnsi="Verdana" w:cs="Arial"/>
                <w:sz w:val="20"/>
              </w:rPr>
              <w:t>PM</w:t>
            </w:r>
          </w:p>
        </w:tc>
        <w:tc>
          <w:tcPr>
            <w:tcW w:w="7796" w:type="dxa"/>
            <w:vAlign w:val="center"/>
          </w:tcPr>
          <w:p w:rsidR="00707E41" w:rsidRPr="00707E41" w:rsidRDefault="006D1158">
            <w:pPr>
              <w:pStyle w:val="Corpsdetableau"/>
              <w:rPr>
                <w:rFonts w:ascii="Verdana" w:hAnsi="Verdana" w:cs="Arial"/>
                <w:sz w:val="20"/>
              </w:rPr>
            </w:pPr>
            <w:r>
              <w:rPr>
                <w:rFonts w:ascii="Verdana" w:hAnsi="Verdana" w:cs="Arial"/>
                <w:sz w:val="20"/>
              </w:rPr>
              <w:t>Point de mutualisation</w:t>
            </w:r>
          </w:p>
        </w:tc>
      </w:tr>
      <w:tr w:rsidR="00D865D0" w:rsidRPr="006D1158" w:rsidTr="00D865D0">
        <w:trPr>
          <w:cantSplit/>
        </w:trPr>
        <w:tc>
          <w:tcPr>
            <w:tcW w:w="1843" w:type="dxa"/>
            <w:vAlign w:val="center"/>
          </w:tcPr>
          <w:p w:rsidR="00D865D0" w:rsidRPr="006D1158" w:rsidRDefault="006D1158" w:rsidP="00346E27">
            <w:pPr>
              <w:pStyle w:val="Corpsdetableau"/>
              <w:rPr>
                <w:rFonts w:ascii="Verdana" w:hAnsi="Verdana" w:cs="Arial"/>
                <w:sz w:val="20"/>
              </w:rPr>
            </w:pPr>
            <w:r>
              <w:rPr>
                <w:rFonts w:ascii="Verdana" w:hAnsi="Verdana" w:cs="Arial"/>
                <w:sz w:val="20"/>
              </w:rPr>
              <w:t>OI</w:t>
            </w:r>
          </w:p>
        </w:tc>
        <w:tc>
          <w:tcPr>
            <w:tcW w:w="7796" w:type="dxa"/>
            <w:vAlign w:val="center"/>
          </w:tcPr>
          <w:p w:rsidR="00D865D0" w:rsidRPr="006D1158" w:rsidRDefault="006D1158" w:rsidP="00346E27">
            <w:pPr>
              <w:pStyle w:val="Corpsdetableau"/>
              <w:rPr>
                <w:rFonts w:ascii="Verdana" w:hAnsi="Verdana" w:cs="Arial"/>
                <w:sz w:val="20"/>
              </w:rPr>
            </w:pPr>
            <w:r>
              <w:rPr>
                <w:rFonts w:ascii="Verdana" w:hAnsi="Verdana" w:cs="Arial"/>
                <w:sz w:val="20"/>
              </w:rPr>
              <w:t>Opérateur d’immeuble</w:t>
            </w:r>
          </w:p>
        </w:tc>
      </w:tr>
      <w:tr w:rsidR="006D1158" w:rsidRPr="006D1158" w:rsidTr="00D865D0">
        <w:trPr>
          <w:cantSplit/>
        </w:trPr>
        <w:tc>
          <w:tcPr>
            <w:tcW w:w="1843" w:type="dxa"/>
            <w:vAlign w:val="center"/>
          </w:tcPr>
          <w:p w:rsidR="006D1158" w:rsidRDefault="006D1158" w:rsidP="00346E27">
            <w:pPr>
              <w:pStyle w:val="Corpsdetableau"/>
              <w:rPr>
                <w:rFonts w:ascii="Verdana" w:hAnsi="Verdana" w:cs="Arial"/>
                <w:sz w:val="20"/>
              </w:rPr>
            </w:pPr>
            <w:r>
              <w:rPr>
                <w:rFonts w:ascii="Verdana" w:hAnsi="Verdana" w:cs="Arial"/>
                <w:sz w:val="20"/>
              </w:rPr>
              <w:t>OC</w:t>
            </w:r>
          </w:p>
        </w:tc>
        <w:tc>
          <w:tcPr>
            <w:tcW w:w="7796" w:type="dxa"/>
            <w:vAlign w:val="center"/>
          </w:tcPr>
          <w:p w:rsidR="006D1158" w:rsidRDefault="006D1158" w:rsidP="00346E27">
            <w:pPr>
              <w:pStyle w:val="Corpsdetableau"/>
              <w:rPr>
                <w:rFonts w:ascii="Verdana" w:hAnsi="Verdana" w:cs="Arial"/>
                <w:sz w:val="20"/>
              </w:rPr>
            </w:pPr>
            <w:r>
              <w:rPr>
                <w:rFonts w:ascii="Verdana" w:hAnsi="Verdana" w:cs="Arial"/>
                <w:sz w:val="20"/>
              </w:rPr>
              <w:t>Opérateur commercial</w:t>
            </w:r>
          </w:p>
        </w:tc>
      </w:tr>
    </w:tbl>
    <w:p w:rsidR="00707E41" w:rsidRDefault="00707E41"/>
    <w:p w:rsidR="00707E41" w:rsidRDefault="00707E41"/>
    <w:p w:rsidR="00707E41" w:rsidRPr="00707E41" w:rsidRDefault="00707E41"/>
    <w:p w:rsidR="002F5DAD" w:rsidRDefault="00C431DF" w:rsidP="002F5DAD">
      <w:pPr>
        <w:pStyle w:val="Titre2"/>
        <w:rPr>
          <w:rFonts w:ascii="Verdana" w:hAnsi="Verdana" w:cs="Arial"/>
          <w:sz w:val="32"/>
          <w:szCs w:val="32"/>
        </w:rPr>
      </w:pPr>
      <w:bookmarkStart w:id="6" w:name="_Toc361410716"/>
      <w:bookmarkStart w:id="7" w:name="_Toc455411412"/>
      <w:r>
        <w:rPr>
          <w:rFonts w:ascii="Verdana" w:hAnsi="Verdana" w:cs="Arial"/>
          <w:sz w:val="32"/>
          <w:szCs w:val="32"/>
        </w:rPr>
        <w:lastRenderedPageBreak/>
        <w:t>Objectif des consultations</w:t>
      </w:r>
      <w:bookmarkEnd w:id="7"/>
    </w:p>
    <w:p w:rsidR="00C431DF" w:rsidRPr="00C431DF" w:rsidRDefault="00C431DF" w:rsidP="00C431DF">
      <w:pPr>
        <w:pStyle w:val="Corpsdetexte"/>
        <w:tabs>
          <w:tab w:val="clear" w:pos="3969"/>
          <w:tab w:val="left" w:pos="3261"/>
        </w:tabs>
        <w:rPr>
          <w:rFonts w:ascii="Verdana" w:hAnsi="Verdana" w:cs="Arial"/>
          <w:sz w:val="20"/>
        </w:rPr>
      </w:pPr>
      <w:r w:rsidRPr="00C431DF">
        <w:rPr>
          <w:rFonts w:ascii="Verdana" w:hAnsi="Verdana" w:cs="Arial"/>
          <w:sz w:val="20"/>
        </w:rPr>
        <w:t>La consultation préalable consiste à émettre auprès des opérateurs FTTH</w:t>
      </w:r>
      <w:r w:rsidR="0020606C">
        <w:rPr>
          <w:rFonts w:ascii="Verdana" w:hAnsi="Verdana" w:cs="Arial"/>
          <w:sz w:val="20"/>
        </w:rPr>
        <w:t>, de l’</w:t>
      </w:r>
      <w:r w:rsidRPr="00C431DF">
        <w:rPr>
          <w:rFonts w:ascii="Verdana" w:hAnsi="Verdana" w:cs="Arial"/>
          <w:sz w:val="20"/>
        </w:rPr>
        <w:t>ARCEP</w:t>
      </w:r>
      <w:r w:rsidR="0020606C">
        <w:rPr>
          <w:rFonts w:ascii="Verdana" w:hAnsi="Verdana" w:cs="Arial"/>
          <w:sz w:val="20"/>
        </w:rPr>
        <w:t>, des communes et</w:t>
      </w:r>
      <w:r w:rsidRPr="00C431DF">
        <w:rPr>
          <w:rFonts w:ascii="Verdana" w:hAnsi="Verdana" w:cs="Arial"/>
          <w:sz w:val="20"/>
        </w:rPr>
        <w:t xml:space="preserve"> collectivités territoriale</w:t>
      </w:r>
      <w:r w:rsidR="0020606C">
        <w:rPr>
          <w:rFonts w:ascii="Verdana" w:hAnsi="Verdana" w:cs="Arial"/>
          <w:sz w:val="20"/>
        </w:rPr>
        <w:t>,</w:t>
      </w:r>
      <w:r w:rsidRPr="00C431DF">
        <w:rPr>
          <w:rFonts w:ascii="Verdana" w:hAnsi="Verdana" w:cs="Arial"/>
          <w:sz w:val="20"/>
        </w:rPr>
        <w:t xml:space="preserve"> une </w:t>
      </w:r>
      <w:r w:rsidR="0020606C">
        <w:rPr>
          <w:rFonts w:ascii="Verdana" w:hAnsi="Verdana" w:cs="Arial"/>
          <w:sz w:val="20"/>
        </w:rPr>
        <w:t>communication</w:t>
      </w:r>
      <w:r w:rsidRPr="00C431DF">
        <w:rPr>
          <w:rFonts w:ascii="Verdana" w:hAnsi="Verdana" w:cs="Arial"/>
          <w:sz w:val="20"/>
        </w:rPr>
        <w:t xml:space="preserve"> sur un déploiement </w:t>
      </w:r>
      <w:r w:rsidR="0020606C">
        <w:rPr>
          <w:rFonts w:ascii="Verdana" w:hAnsi="Verdana" w:cs="Arial"/>
          <w:sz w:val="20"/>
        </w:rPr>
        <w:t xml:space="preserve">FTTH </w:t>
      </w:r>
      <w:r w:rsidRPr="00C431DF">
        <w:rPr>
          <w:rFonts w:ascii="Verdana" w:hAnsi="Verdana" w:cs="Arial"/>
          <w:sz w:val="20"/>
        </w:rPr>
        <w:t xml:space="preserve">à venir </w:t>
      </w:r>
      <w:r w:rsidR="0020606C">
        <w:rPr>
          <w:rFonts w:ascii="Verdana" w:hAnsi="Verdana" w:cs="Arial"/>
          <w:sz w:val="20"/>
        </w:rPr>
        <w:t xml:space="preserve">incluant </w:t>
      </w:r>
      <w:r w:rsidRPr="00C431DF">
        <w:rPr>
          <w:rFonts w:ascii="Verdana" w:hAnsi="Verdana" w:cs="Arial"/>
          <w:sz w:val="20"/>
        </w:rPr>
        <w:t>la zone de couverture</w:t>
      </w:r>
      <w:r w:rsidR="0020606C">
        <w:rPr>
          <w:rFonts w:ascii="Verdana" w:hAnsi="Verdana" w:cs="Arial"/>
          <w:sz w:val="20"/>
        </w:rPr>
        <w:t xml:space="preserve"> ciblée, les points de mutualisation prévus et</w:t>
      </w:r>
      <w:r w:rsidRPr="00C431DF">
        <w:rPr>
          <w:rFonts w:ascii="Verdana" w:hAnsi="Verdana" w:cs="Arial"/>
          <w:sz w:val="20"/>
        </w:rPr>
        <w:t xml:space="preserve"> </w:t>
      </w:r>
      <w:r w:rsidR="0020606C">
        <w:rPr>
          <w:rFonts w:ascii="Verdana" w:hAnsi="Verdana" w:cs="Arial"/>
          <w:sz w:val="20"/>
        </w:rPr>
        <w:t>leurs</w:t>
      </w:r>
      <w:r w:rsidRPr="00C431DF">
        <w:rPr>
          <w:rFonts w:ascii="Verdana" w:hAnsi="Verdana" w:cs="Arial"/>
          <w:sz w:val="20"/>
        </w:rPr>
        <w:t xml:space="preserve"> contours </w:t>
      </w:r>
      <w:r w:rsidR="0020606C">
        <w:rPr>
          <w:rFonts w:ascii="Verdana" w:hAnsi="Verdana" w:cs="Arial"/>
          <w:sz w:val="20"/>
        </w:rPr>
        <w:t xml:space="preserve">de zone arrière </w:t>
      </w:r>
      <w:r w:rsidRPr="00C431DF">
        <w:rPr>
          <w:rFonts w:ascii="Verdana" w:hAnsi="Verdana" w:cs="Arial"/>
          <w:sz w:val="20"/>
        </w:rPr>
        <w:t>pour commentaires sur le contour géographique ou la partition du lot en zone</w:t>
      </w:r>
      <w:r w:rsidR="00AF2320">
        <w:rPr>
          <w:rFonts w:ascii="Verdana" w:hAnsi="Verdana" w:cs="Arial"/>
          <w:sz w:val="20"/>
        </w:rPr>
        <w:t>s</w:t>
      </w:r>
      <w:r w:rsidRPr="00C431DF">
        <w:rPr>
          <w:rFonts w:ascii="Verdana" w:hAnsi="Verdana" w:cs="Arial"/>
          <w:sz w:val="20"/>
        </w:rPr>
        <w:t xml:space="preserve"> arrière de PM</w:t>
      </w:r>
      <w:r w:rsidR="00F65406">
        <w:rPr>
          <w:rFonts w:ascii="Verdana" w:hAnsi="Verdana" w:cs="Arial"/>
          <w:sz w:val="20"/>
        </w:rPr>
        <w:t>.</w:t>
      </w:r>
    </w:p>
    <w:p w:rsidR="002F5DAD" w:rsidRDefault="009D0942" w:rsidP="002F5DAD">
      <w:pPr>
        <w:pStyle w:val="Corpsdetexte"/>
        <w:tabs>
          <w:tab w:val="clear" w:pos="3969"/>
          <w:tab w:val="left" w:pos="3261"/>
        </w:tabs>
        <w:rPr>
          <w:rFonts w:ascii="Verdana" w:hAnsi="Verdana" w:cs="Arial"/>
          <w:sz w:val="20"/>
        </w:rPr>
      </w:pPr>
      <w:r>
        <w:rPr>
          <w:rFonts w:ascii="Verdana" w:hAnsi="Verdana" w:cs="Arial"/>
          <w:sz w:val="20"/>
        </w:rPr>
        <w:t>Cette communication est réglementaire et permet notamment :</w:t>
      </w:r>
    </w:p>
    <w:p w:rsidR="002F5DAD" w:rsidRDefault="00DE1AB7" w:rsidP="002F5DAD">
      <w:pPr>
        <w:pStyle w:val="Corpsdetexte"/>
        <w:numPr>
          <w:ilvl w:val="0"/>
          <w:numId w:val="50"/>
        </w:numPr>
        <w:rPr>
          <w:rFonts w:ascii="Verdana" w:hAnsi="Verdana" w:cs="Arial"/>
          <w:sz w:val="20"/>
        </w:rPr>
      </w:pPr>
      <w:r>
        <w:rPr>
          <w:rFonts w:ascii="Verdana" w:hAnsi="Verdana" w:cs="Arial"/>
          <w:sz w:val="20"/>
        </w:rPr>
        <w:t xml:space="preserve">aux communes et collectivités d’éviter des doublons de couverture et d’adopter une </w:t>
      </w:r>
      <w:r w:rsidRPr="00DE1AB7">
        <w:rPr>
          <w:rFonts w:ascii="Verdana" w:hAnsi="Verdana" w:cs="Arial"/>
          <w:sz w:val="20"/>
        </w:rPr>
        <w:t>vision concertée de l’aménagement du territoire</w:t>
      </w:r>
      <w:r w:rsidR="00F65406">
        <w:rPr>
          <w:rFonts w:ascii="Verdana" w:hAnsi="Verdana" w:cs="Arial"/>
          <w:sz w:val="20"/>
        </w:rPr>
        <w:t> ;</w:t>
      </w:r>
    </w:p>
    <w:p w:rsidR="002F5DAD" w:rsidRDefault="00DE1AB7" w:rsidP="002F5DAD">
      <w:pPr>
        <w:pStyle w:val="Corpsdetexte"/>
        <w:numPr>
          <w:ilvl w:val="0"/>
          <w:numId w:val="50"/>
        </w:numPr>
        <w:rPr>
          <w:rFonts w:ascii="Verdana" w:hAnsi="Verdana" w:cs="Arial"/>
          <w:sz w:val="20"/>
        </w:rPr>
      </w:pPr>
      <w:r>
        <w:rPr>
          <w:rFonts w:ascii="Verdana" w:hAnsi="Verdana" w:cs="Arial"/>
          <w:sz w:val="20"/>
        </w:rPr>
        <w:t>aux opérateurs commerciaux de faire part de leurs besoins spécifiques au moment de ces consultations, notamment concernant l’hébergement d’équipements passifs ou actifs et les liens de raccordement distant mutualisés</w:t>
      </w:r>
      <w:r w:rsidR="00F65406">
        <w:rPr>
          <w:rFonts w:ascii="Verdana" w:hAnsi="Verdana" w:cs="Arial"/>
          <w:sz w:val="20"/>
        </w:rPr>
        <w:t>.</w:t>
      </w:r>
    </w:p>
    <w:p w:rsidR="002F5DAD" w:rsidRDefault="002F5DAD" w:rsidP="002F5DAD">
      <w:pPr>
        <w:pStyle w:val="Corpsdetexte"/>
        <w:tabs>
          <w:tab w:val="clear" w:pos="3969"/>
          <w:tab w:val="left" w:pos="3261"/>
        </w:tabs>
        <w:rPr>
          <w:rFonts w:ascii="Verdana" w:hAnsi="Verdana" w:cs="Arial"/>
          <w:sz w:val="20"/>
        </w:rPr>
      </w:pPr>
    </w:p>
    <w:p w:rsidR="00447058" w:rsidRPr="00447058" w:rsidRDefault="00E241A8" w:rsidP="00447058">
      <w:pPr>
        <w:pStyle w:val="Titre2"/>
        <w:rPr>
          <w:rFonts w:ascii="Verdana" w:hAnsi="Verdana" w:cs="Arial"/>
          <w:sz w:val="32"/>
          <w:szCs w:val="32"/>
        </w:rPr>
      </w:pPr>
      <w:bookmarkStart w:id="8" w:name="_Toc455411413"/>
      <w:r w:rsidRPr="00447058">
        <w:rPr>
          <w:rFonts w:ascii="Verdana" w:hAnsi="Verdana" w:cs="Arial"/>
          <w:sz w:val="32"/>
          <w:szCs w:val="32"/>
        </w:rPr>
        <w:t>Périmètre</w:t>
      </w:r>
      <w:bookmarkEnd w:id="6"/>
      <w:r w:rsidR="00C431DF">
        <w:rPr>
          <w:rFonts w:ascii="Verdana" w:hAnsi="Verdana" w:cs="Arial"/>
          <w:sz w:val="32"/>
          <w:szCs w:val="32"/>
        </w:rPr>
        <w:t xml:space="preserve"> des consultations</w:t>
      </w:r>
      <w:bookmarkEnd w:id="8"/>
    </w:p>
    <w:p w:rsidR="002F5DAD" w:rsidRDefault="002F5DAD" w:rsidP="002F5DAD">
      <w:pPr>
        <w:pStyle w:val="Corpsdetexte"/>
        <w:tabs>
          <w:tab w:val="clear" w:pos="3969"/>
          <w:tab w:val="left" w:pos="3261"/>
        </w:tabs>
        <w:rPr>
          <w:rFonts w:ascii="Verdana" w:hAnsi="Verdana" w:cs="Arial"/>
          <w:sz w:val="20"/>
        </w:rPr>
      </w:pPr>
      <w:r w:rsidRPr="002F5DAD">
        <w:rPr>
          <w:rFonts w:ascii="Verdana" w:hAnsi="Verdana" w:cs="Arial"/>
          <w:sz w:val="20"/>
        </w:rPr>
        <w:t>La décision n° 2010-1312 prévoit que des consultations préalables sont organisées en amont de tout déploiement de réseaux de communications électroniques à très haut débit en fibre optique en dehors des zones très denses. Par les recommandations du 14 juin 2011 et du 21 janvier 2014, l’Autorité a recommandé d’élargir le principe de ces consultations</w:t>
      </w:r>
      <w:r w:rsidRPr="002F5DAD">
        <w:rPr>
          <w:rFonts w:ascii="Verdana" w:hAnsi="Verdana"/>
          <w:sz w:val="20"/>
        </w:rPr>
        <w:t xml:space="preserve"> respectivement au cas des poches de basse densité des zones très denses, et au cas des immeubles de moins de 12 logements ou locaux à usage professionnel des zones très denses</w:t>
      </w:r>
      <w:r w:rsidR="00F65406">
        <w:rPr>
          <w:rFonts w:ascii="Verdana" w:hAnsi="Verdana"/>
          <w:sz w:val="20"/>
        </w:rPr>
        <w:t>.</w:t>
      </w:r>
    </w:p>
    <w:p w:rsidR="0066084E" w:rsidRDefault="00EA1198">
      <w:pPr>
        <w:pStyle w:val="Corpsdetexte"/>
        <w:tabs>
          <w:tab w:val="clear" w:pos="3969"/>
          <w:tab w:val="left" w:pos="3261"/>
        </w:tabs>
        <w:rPr>
          <w:rFonts w:ascii="Verdana" w:hAnsi="Verdana" w:cs="Arial"/>
          <w:sz w:val="20"/>
        </w:rPr>
      </w:pPr>
      <w:r>
        <w:rPr>
          <w:rFonts w:ascii="Verdana" w:hAnsi="Verdana" w:cs="Arial"/>
          <w:sz w:val="20"/>
        </w:rPr>
        <w:t>Enfin, l’Autorité a souhaité adopter un cadre unique et indique désormais dans son projet de décision qu’u</w:t>
      </w:r>
      <w:r w:rsidR="00DE1AB7">
        <w:rPr>
          <w:rFonts w:ascii="Verdana" w:hAnsi="Verdana" w:cs="Arial"/>
          <w:sz w:val="20"/>
        </w:rPr>
        <w:t>ne consultation doit avoir lieu avant tout déploiement de P</w:t>
      </w:r>
      <w:r>
        <w:rPr>
          <w:rFonts w:ascii="Verdana" w:hAnsi="Verdana" w:cs="Arial"/>
          <w:sz w:val="20"/>
        </w:rPr>
        <w:t>oint de Mutualisation Extérieur</w:t>
      </w:r>
      <w:r w:rsidR="00DE1AB7">
        <w:rPr>
          <w:rFonts w:ascii="Verdana" w:hAnsi="Verdana" w:cs="Arial"/>
          <w:sz w:val="20"/>
        </w:rPr>
        <w:t xml:space="preserve">, quelque soit la </w:t>
      </w:r>
      <w:r>
        <w:rPr>
          <w:rFonts w:ascii="Verdana" w:hAnsi="Verdana" w:cs="Arial"/>
          <w:sz w:val="20"/>
        </w:rPr>
        <w:t xml:space="preserve">densité de la </w:t>
      </w:r>
      <w:r w:rsidR="00DE1AB7">
        <w:rPr>
          <w:rFonts w:ascii="Verdana" w:hAnsi="Verdana" w:cs="Arial"/>
          <w:sz w:val="20"/>
        </w:rPr>
        <w:t>zone</w:t>
      </w:r>
      <w:r>
        <w:rPr>
          <w:rFonts w:ascii="Verdana" w:hAnsi="Verdana" w:cs="Arial"/>
          <w:sz w:val="20"/>
        </w:rPr>
        <w:t xml:space="preserve"> concernée</w:t>
      </w:r>
      <w:r w:rsidR="00F65406">
        <w:rPr>
          <w:rFonts w:ascii="Verdana" w:hAnsi="Verdana" w:cs="Arial"/>
          <w:sz w:val="20"/>
        </w:rPr>
        <w:t>.</w:t>
      </w:r>
      <w:r w:rsidR="00DE1AB7">
        <w:rPr>
          <w:rFonts w:ascii="Verdana" w:hAnsi="Verdana" w:cs="Arial"/>
          <w:sz w:val="20"/>
        </w:rPr>
        <w:t xml:space="preserve">  </w:t>
      </w:r>
    </w:p>
    <w:p w:rsidR="002F5DAD" w:rsidRPr="002F5DAD" w:rsidRDefault="002809A0" w:rsidP="002F5DAD">
      <w:pPr>
        <w:pStyle w:val="Titre2"/>
        <w:rPr>
          <w:rFonts w:ascii="Verdana" w:hAnsi="Verdana" w:cs="Arial"/>
          <w:sz w:val="32"/>
          <w:szCs w:val="32"/>
        </w:rPr>
      </w:pPr>
      <w:bookmarkStart w:id="9" w:name="_Toc455411414"/>
      <w:r>
        <w:rPr>
          <w:rFonts w:ascii="Verdana" w:hAnsi="Verdana" w:cs="Arial"/>
          <w:sz w:val="32"/>
          <w:szCs w:val="32"/>
        </w:rPr>
        <w:t>Processus de consultation</w:t>
      </w:r>
      <w:bookmarkEnd w:id="9"/>
    </w:p>
    <w:p w:rsidR="002809A0" w:rsidRPr="00C431DF" w:rsidRDefault="002809A0" w:rsidP="00447058">
      <w:pPr>
        <w:pStyle w:val="Corpsdetexte"/>
        <w:tabs>
          <w:tab w:val="clear" w:pos="3969"/>
          <w:tab w:val="left" w:pos="3261"/>
        </w:tabs>
        <w:ind w:left="2160"/>
        <w:rPr>
          <w:rFonts w:ascii="Verdana" w:hAnsi="Verdana" w:cs="Arial"/>
          <w:sz w:val="20"/>
        </w:rPr>
      </w:pPr>
    </w:p>
    <w:p w:rsidR="002F5DAD" w:rsidRDefault="001E4130" w:rsidP="002F5DAD">
      <w:pPr>
        <w:pStyle w:val="Corpsdetexte"/>
        <w:tabs>
          <w:tab w:val="clear" w:pos="3969"/>
          <w:tab w:val="left" w:pos="3261"/>
        </w:tabs>
        <w:rPr>
          <w:rFonts w:ascii="Verdana" w:hAnsi="Verdana" w:cs="Arial"/>
          <w:sz w:val="20"/>
        </w:rPr>
      </w:pPr>
      <w:r>
        <w:rPr>
          <w:rFonts w:ascii="Verdana" w:hAnsi="Verdana" w:cs="Arial"/>
          <w:sz w:val="20"/>
        </w:rPr>
        <w:t>L</w:t>
      </w:r>
      <w:r w:rsidR="002809A0">
        <w:rPr>
          <w:rFonts w:ascii="Verdana" w:hAnsi="Verdana" w:cs="Arial"/>
          <w:sz w:val="20"/>
        </w:rPr>
        <w:t xml:space="preserve">a consultation préalable est émise par lots correspondant à des </w:t>
      </w:r>
      <w:r w:rsidR="00DE1AB7" w:rsidRPr="00DE1AB7">
        <w:rPr>
          <w:rFonts w:ascii="Verdana" w:hAnsi="Verdana" w:cs="Arial"/>
          <w:sz w:val="20"/>
        </w:rPr>
        <w:t xml:space="preserve">zones </w:t>
      </w:r>
      <w:r w:rsidR="00050FB3" w:rsidRPr="00050FB3">
        <w:rPr>
          <w:rFonts w:ascii="Verdana" w:hAnsi="Verdana" w:cs="Arial"/>
          <w:sz w:val="20"/>
        </w:rPr>
        <w:t>arrière</w:t>
      </w:r>
      <w:r w:rsidR="00EF3BC4" w:rsidRPr="00EF3BC4">
        <w:rPr>
          <w:rFonts w:ascii="Verdana" w:hAnsi="Verdana" w:cs="Arial"/>
          <w:sz w:val="20"/>
        </w:rPr>
        <w:t xml:space="preserve"> d’un ou plusieurs</w:t>
      </w:r>
      <w:r w:rsidR="002809A0">
        <w:rPr>
          <w:rFonts w:ascii="Verdana" w:hAnsi="Verdana" w:cs="Arial"/>
          <w:sz w:val="20"/>
        </w:rPr>
        <w:t xml:space="preserve"> points de mutualisation</w:t>
      </w:r>
      <w:r w:rsidR="00F65406">
        <w:rPr>
          <w:rFonts w:ascii="Verdana" w:hAnsi="Verdana" w:cs="Arial"/>
          <w:sz w:val="20"/>
        </w:rPr>
        <w:t>.</w:t>
      </w:r>
      <w:r w:rsidR="00AF2320">
        <w:rPr>
          <w:rFonts w:ascii="Verdana" w:hAnsi="Verdana" w:cs="Arial"/>
          <w:sz w:val="20"/>
        </w:rPr>
        <w:t xml:space="preserve"> Une consultation </w:t>
      </w:r>
      <w:r w:rsidR="009B7727">
        <w:rPr>
          <w:rFonts w:ascii="Verdana" w:hAnsi="Verdana" w:cs="Arial"/>
          <w:sz w:val="20"/>
        </w:rPr>
        <w:t xml:space="preserve">équivaut à </w:t>
      </w:r>
      <w:r w:rsidR="00370966">
        <w:rPr>
          <w:rFonts w:ascii="Verdana" w:hAnsi="Verdana" w:cs="Arial"/>
          <w:sz w:val="20"/>
        </w:rPr>
        <w:t xml:space="preserve">un lot correspondant à </w:t>
      </w:r>
      <w:r w:rsidR="009B7727">
        <w:rPr>
          <w:rFonts w:ascii="Verdana" w:hAnsi="Verdana" w:cs="Arial"/>
          <w:sz w:val="20"/>
        </w:rPr>
        <w:t>un</w:t>
      </w:r>
      <w:r w:rsidR="000825FA">
        <w:rPr>
          <w:rFonts w:ascii="Verdana" w:hAnsi="Verdana" w:cs="Arial"/>
          <w:sz w:val="20"/>
        </w:rPr>
        <w:t xml:space="preserve">e zone de un ou plusieurs PM et leurs zones </w:t>
      </w:r>
      <w:r w:rsidR="00C84CCD">
        <w:rPr>
          <w:rFonts w:ascii="Verdana" w:hAnsi="Verdana" w:cs="Arial"/>
          <w:sz w:val="20"/>
        </w:rPr>
        <w:t>arrière</w:t>
      </w:r>
      <w:r w:rsidR="000825FA">
        <w:rPr>
          <w:rFonts w:ascii="Verdana" w:hAnsi="Verdana" w:cs="Arial"/>
          <w:sz w:val="20"/>
        </w:rPr>
        <w:t xml:space="preserve">. </w:t>
      </w:r>
    </w:p>
    <w:p w:rsidR="002F5DAD" w:rsidRDefault="00DE1AB7" w:rsidP="002F5DAD">
      <w:pPr>
        <w:pStyle w:val="Corpsdetexte"/>
        <w:tabs>
          <w:tab w:val="clear" w:pos="3969"/>
          <w:tab w:val="left" w:pos="3261"/>
        </w:tabs>
        <w:rPr>
          <w:rFonts w:ascii="Verdana" w:hAnsi="Verdana" w:cs="Arial"/>
          <w:sz w:val="20"/>
        </w:rPr>
      </w:pPr>
      <w:r w:rsidRPr="00DE1AB7">
        <w:rPr>
          <w:rFonts w:ascii="Verdana" w:hAnsi="Verdana" w:cs="Arial"/>
          <w:sz w:val="20"/>
        </w:rPr>
        <w:t>Une fois</w:t>
      </w:r>
      <w:r w:rsidR="002809A0">
        <w:rPr>
          <w:rFonts w:ascii="Verdana" w:hAnsi="Verdana" w:cs="Arial"/>
          <w:sz w:val="20"/>
        </w:rPr>
        <w:t xml:space="preserve"> la </w:t>
      </w:r>
      <w:r w:rsidRPr="00DE1AB7">
        <w:rPr>
          <w:rFonts w:ascii="Verdana" w:hAnsi="Verdana" w:cs="Arial"/>
          <w:sz w:val="20"/>
        </w:rPr>
        <w:t>consu</w:t>
      </w:r>
      <w:r w:rsidR="002809A0">
        <w:rPr>
          <w:rFonts w:ascii="Verdana" w:hAnsi="Verdana" w:cs="Arial"/>
          <w:sz w:val="20"/>
        </w:rPr>
        <w:t>lt</w:t>
      </w:r>
      <w:r w:rsidRPr="00DE1AB7">
        <w:rPr>
          <w:rFonts w:ascii="Verdana" w:hAnsi="Verdana" w:cs="Arial"/>
          <w:sz w:val="20"/>
        </w:rPr>
        <w:t xml:space="preserve">ation </w:t>
      </w:r>
      <w:r w:rsidR="00050FB3" w:rsidRPr="00050FB3">
        <w:rPr>
          <w:rFonts w:ascii="Verdana" w:hAnsi="Verdana" w:cs="Arial"/>
          <w:sz w:val="20"/>
        </w:rPr>
        <w:t>émise</w:t>
      </w:r>
      <w:r w:rsidR="002809A0">
        <w:rPr>
          <w:rFonts w:ascii="Verdana" w:hAnsi="Verdana" w:cs="Arial"/>
          <w:sz w:val="20"/>
        </w:rPr>
        <w:t xml:space="preserve">, </w:t>
      </w:r>
      <w:r w:rsidR="007C792E">
        <w:rPr>
          <w:rFonts w:ascii="Verdana" w:hAnsi="Verdana" w:cs="Arial"/>
          <w:sz w:val="20"/>
        </w:rPr>
        <w:t xml:space="preserve">l’opérateur d’immeuble laisse </w:t>
      </w:r>
      <w:r w:rsidR="00AF2320">
        <w:rPr>
          <w:rFonts w:ascii="Verdana" w:hAnsi="Verdana" w:cs="Arial"/>
          <w:sz w:val="20"/>
        </w:rPr>
        <w:t xml:space="preserve">passer </w:t>
      </w:r>
      <w:r w:rsidR="007C792E">
        <w:rPr>
          <w:rFonts w:ascii="Verdana" w:hAnsi="Verdana" w:cs="Arial"/>
          <w:sz w:val="20"/>
        </w:rPr>
        <w:t>le</w:t>
      </w:r>
      <w:r w:rsidR="002809A0">
        <w:rPr>
          <w:rFonts w:ascii="Verdana" w:hAnsi="Verdana" w:cs="Arial"/>
          <w:sz w:val="20"/>
        </w:rPr>
        <w:t xml:space="preserve"> délai </w:t>
      </w:r>
      <w:r w:rsidRPr="00DE1AB7">
        <w:rPr>
          <w:rFonts w:ascii="Verdana" w:hAnsi="Verdana" w:cs="Arial"/>
          <w:sz w:val="20"/>
        </w:rPr>
        <w:t xml:space="preserve">réglementaire </w:t>
      </w:r>
      <w:r w:rsidR="007C792E">
        <w:rPr>
          <w:rFonts w:ascii="Verdana" w:hAnsi="Verdana" w:cs="Arial"/>
          <w:sz w:val="20"/>
        </w:rPr>
        <w:t>défini</w:t>
      </w:r>
      <w:r w:rsidRPr="00DE1AB7">
        <w:rPr>
          <w:rFonts w:ascii="Verdana" w:hAnsi="Verdana" w:cs="Arial"/>
          <w:sz w:val="20"/>
        </w:rPr>
        <w:t xml:space="preserve"> pendant lequel les opérateurs peuvent formuler des remarques</w:t>
      </w:r>
      <w:r w:rsidR="00F65406">
        <w:rPr>
          <w:rFonts w:ascii="Verdana" w:hAnsi="Verdana" w:cs="Arial"/>
          <w:sz w:val="20"/>
        </w:rPr>
        <w:t>.</w:t>
      </w:r>
    </w:p>
    <w:p w:rsidR="002F5DAD" w:rsidRDefault="00DE1AB7" w:rsidP="002F5DAD">
      <w:pPr>
        <w:pStyle w:val="Corpsdetexte"/>
        <w:tabs>
          <w:tab w:val="clear" w:pos="3969"/>
          <w:tab w:val="left" w:pos="3261"/>
        </w:tabs>
        <w:rPr>
          <w:rFonts w:ascii="Verdana" w:hAnsi="Verdana" w:cs="Arial"/>
          <w:sz w:val="20"/>
        </w:rPr>
      </w:pPr>
      <w:r w:rsidRPr="00DE1AB7">
        <w:rPr>
          <w:rFonts w:ascii="Verdana" w:hAnsi="Verdana" w:cs="Arial"/>
          <w:sz w:val="20"/>
        </w:rPr>
        <w:t>Ces remarques peuvent être prises en compte ou non</w:t>
      </w:r>
      <w:r w:rsidR="002809A0">
        <w:rPr>
          <w:rFonts w:ascii="Verdana" w:hAnsi="Verdana" w:cs="Arial"/>
          <w:sz w:val="20"/>
        </w:rPr>
        <w:t> :</w:t>
      </w:r>
    </w:p>
    <w:p w:rsidR="002F5DAD" w:rsidRDefault="00DE1AB7" w:rsidP="002F5DAD">
      <w:pPr>
        <w:pStyle w:val="Corpsdetexte"/>
        <w:numPr>
          <w:ilvl w:val="0"/>
          <w:numId w:val="50"/>
        </w:numPr>
        <w:rPr>
          <w:rFonts w:ascii="Verdana" w:hAnsi="Verdana" w:cs="Arial"/>
          <w:sz w:val="20"/>
        </w:rPr>
      </w:pPr>
      <w:r w:rsidRPr="00DE1AB7">
        <w:rPr>
          <w:rFonts w:ascii="Verdana" w:hAnsi="Verdana" w:cs="Arial"/>
          <w:sz w:val="20"/>
        </w:rPr>
        <w:t>Si elles ne sont pas prises en compte, l’</w:t>
      </w:r>
      <w:r w:rsidR="002809A0">
        <w:rPr>
          <w:rFonts w:ascii="Verdana" w:hAnsi="Verdana" w:cs="Arial"/>
          <w:sz w:val="20"/>
        </w:rPr>
        <w:t>opérateur d’immeuble</w:t>
      </w:r>
      <w:r w:rsidRPr="00DE1AB7">
        <w:rPr>
          <w:rFonts w:ascii="Verdana" w:hAnsi="Verdana" w:cs="Arial"/>
          <w:sz w:val="20"/>
        </w:rPr>
        <w:t xml:space="preserve"> </w:t>
      </w:r>
      <w:r w:rsidR="002809A0">
        <w:rPr>
          <w:rFonts w:ascii="Verdana" w:hAnsi="Verdana" w:cs="Arial"/>
          <w:sz w:val="20"/>
        </w:rPr>
        <w:t xml:space="preserve">répond aux émetteurs des remarques et leur </w:t>
      </w:r>
      <w:r w:rsidRPr="00DE1AB7">
        <w:rPr>
          <w:rFonts w:ascii="Verdana" w:hAnsi="Verdana" w:cs="Arial"/>
          <w:sz w:val="20"/>
        </w:rPr>
        <w:t>explique les motifs de non prise en compte</w:t>
      </w:r>
      <w:r w:rsidR="00050FB3" w:rsidRPr="00050FB3">
        <w:rPr>
          <w:rFonts w:ascii="Verdana" w:hAnsi="Verdana" w:cs="Arial"/>
          <w:sz w:val="20"/>
        </w:rPr>
        <w:t xml:space="preserve">. Les modalités de cet échange ne sont pas </w:t>
      </w:r>
      <w:r w:rsidR="00EF3BC4" w:rsidRPr="00EF3BC4">
        <w:rPr>
          <w:rFonts w:ascii="Verdana" w:hAnsi="Verdana" w:cs="Arial"/>
          <w:sz w:val="20"/>
        </w:rPr>
        <w:t>normalisé</w:t>
      </w:r>
      <w:r w:rsidR="00F65406">
        <w:rPr>
          <w:rFonts w:ascii="Verdana" w:hAnsi="Verdana" w:cs="Arial"/>
          <w:sz w:val="20"/>
        </w:rPr>
        <w:t>es.</w:t>
      </w:r>
    </w:p>
    <w:p w:rsidR="002F5DAD" w:rsidRPr="002F5DAD" w:rsidRDefault="002F5DAD" w:rsidP="002F5DAD">
      <w:pPr>
        <w:pStyle w:val="Corpsdetexte"/>
        <w:numPr>
          <w:ilvl w:val="0"/>
          <w:numId w:val="50"/>
        </w:numPr>
        <w:rPr>
          <w:rFonts w:ascii="Verdana" w:hAnsi="Verdana" w:cs="Arial"/>
          <w:sz w:val="20"/>
        </w:rPr>
      </w:pPr>
      <w:r w:rsidRPr="002F5DAD">
        <w:rPr>
          <w:rFonts w:ascii="Verdana" w:hAnsi="Verdana" w:cs="Arial"/>
          <w:sz w:val="20"/>
        </w:rPr>
        <w:t xml:space="preserve">Si elles sont prises en compte, et ne sont pas significatives, l’opérateur d’immeuble peut modifier la consultation et la renvoyer sans </w:t>
      </w:r>
      <w:r w:rsidR="001F5F05">
        <w:rPr>
          <w:rFonts w:ascii="Verdana" w:hAnsi="Verdana" w:cs="Arial"/>
          <w:sz w:val="20"/>
        </w:rPr>
        <w:t>réinitialisation</w:t>
      </w:r>
      <w:r w:rsidRPr="002F5DAD">
        <w:rPr>
          <w:rFonts w:ascii="Verdana" w:hAnsi="Verdana" w:cs="Arial"/>
          <w:sz w:val="20"/>
        </w:rPr>
        <w:t xml:space="preserve"> du délai de consultation</w:t>
      </w:r>
      <w:r w:rsidR="001F5F05">
        <w:rPr>
          <w:rFonts w:ascii="Verdana" w:hAnsi="Verdana" w:cs="Arial"/>
          <w:sz w:val="20"/>
        </w:rPr>
        <w:t xml:space="preserve"> </w:t>
      </w:r>
    </w:p>
    <w:p w:rsidR="0066084E" w:rsidRDefault="002F5DAD">
      <w:pPr>
        <w:pStyle w:val="Corpsdetexte"/>
        <w:numPr>
          <w:ilvl w:val="0"/>
          <w:numId w:val="50"/>
        </w:numPr>
        <w:rPr>
          <w:rFonts w:ascii="Verdana" w:hAnsi="Verdana" w:cs="Arial"/>
          <w:sz w:val="20"/>
        </w:rPr>
      </w:pPr>
      <w:r w:rsidRPr="002F5DAD">
        <w:rPr>
          <w:rFonts w:ascii="Verdana" w:hAnsi="Verdana" w:cs="Arial"/>
          <w:sz w:val="20"/>
        </w:rPr>
        <w:t xml:space="preserve">Dans le cas d’une évolution significative de la consultation, que ce soit suite à une remarque de l’opérateur commercial ou à l’initiative de l’opérateur d’immeuble (exemple projet d’urbanisme qui n’avait pas été anticipé par la mairie, recours des </w:t>
      </w:r>
      <w:r w:rsidRPr="002F5DAD">
        <w:rPr>
          <w:rFonts w:ascii="Verdana" w:hAnsi="Verdana" w:cs="Arial"/>
          <w:sz w:val="20"/>
        </w:rPr>
        <w:lastRenderedPageBreak/>
        <w:t xml:space="preserve">tiers, refus de permission de voirie), l’opérateur d’immeuble réémet la consultation avec réinitialisation du délai réglementaire associé. </w:t>
      </w:r>
    </w:p>
    <w:p w:rsidR="002F5DAD" w:rsidRPr="002F5DAD" w:rsidRDefault="002F5DAD" w:rsidP="002F5DAD">
      <w:pPr>
        <w:pStyle w:val="Corpsdetexte"/>
        <w:numPr>
          <w:ilvl w:val="0"/>
          <w:numId w:val="50"/>
        </w:numPr>
        <w:rPr>
          <w:rFonts w:ascii="Verdana" w:hAnsi="Verdana" w:cs="Arial"/>
          <w:sz w:val="20"/>
        </w:rPr>
      </w:pPr>
      <w:r w:rsidRPr="002F5DAD">
        <w:rPr>
          <w:rFonts w:ascii="Verdana" w:hAnsi="Verdana" w:cs="Arial"/>
          <w:sz w:val="20"/>
        </w:rPr>
        <w:t xml:space="preserve">La définition d’une évolution significative et les motifs de republication donnant lieu </w:t>
      </w:r>
      <w:r w:rsidR="00AF2320">
        <w:rPr>
          <w:rFonts w:ascii="Verdana" w:hAnsi="Verdana" w:cs="Arial"/>
          <w:sz w:val="20"/>
        </w:rPr>
        <w:t xml:space="preserve">ou non </w:t>
      </w:r>
      <w:r w:rsidRPr="002F5DAD">
        <w:rPr>
          <w:rFonts w:ascii="Verdana" w:hAnsi="Verdana" w:cs="Arial"/>
          <w:sz w:val="20"/>
        </w:rPr>
        <w:t>à une réinitialisation du délai de consultation sont précisés dans le paragraphe « Cas de republication »</w:t>
      </w:r>
    </w:p>
    <w:p w:rsidR="002F5DAD" w:rsidRPr="002F5DAD" w:rsidRDefault="001F5F05" w:rsidP="002F5DAD">
      <w:pPr>
        <w:pStyle w:val="Corpsdetexte"/>
        <w:numPr>
          <w:ilvl w:val="0"/>
          <w:numId w:val="50"/>
        </w:numPr>
        <w:rPr>
          <w:rFonts w:ascii="Verdana" w:hAnsi="Verdana" w:cs="Arial"/>
          <w:sz w:val="20"/>
        </w:rPr>
      </w:pPr>
      <w:r>
        <w:rPr>
          <w:rFonts w:ascii="Verdana" w:hAnsi="Verdana" w:cs="Arial"/>
          <w:sz w:val="20"/>
        </w:rPr>
        <w:t xml:space="preserve">Une modification de consultation peut porter sur </w:t>
      </w:r>
      <w:r w:rsidR="00AF2320">
        <w:rPr>
          <w:rFonts w:ascii="Verdana" w:hAnsi="Verdana" w:cs="Arial"/>
          <w:sz w:val="20"/>
        </w:rPr>
        <w:t xml:space="preserve">un ou </w:t>
      </w:r>
      <w:r>
        <w:rPr>
          <w:rFonts w:ascii="Verdana" w:hAnsi="Verdana" w:cs="Arial"/>
          <w:sz w:val="20"/>
        </w:rPr>
        <w:t>plusieurs PM</w:t>
      </w:r>
      <w:r w:rsidR="00AF2320">
        <w:rPr>
          <w:rFonts w:ascii="Verdana" w:hAnsi="Verdana" w:cs="Arial"/>
          <w:sz w:val="20"/>
        </w:rPr>
        <w:t xml:space="preserve"> mais ne concerne pas nécessairement l’intégralité des PM de la consultation</w:t>
      </w:r>
      <w:r>
        <w:rPr>
          <w:rFonts w:ascii="Verdana" w:hAnsi="Verdana" w:cs="Arial"/>
          <w:sz w:val="20"/>
        </w:rPr>
        <w:t xml:space="preserve">. Le délai réinitialisé ne doit concerner que le </w:t>
      </w:r>
      <w:r w:rsidR="00AF2320">
        <w:rPr>
          <w:rFonts w:ascii="Verdana" w:hAnsi="Verdana" w:cs="Arial"/>
          <w:sz w:val="20"/>
        </w:rPr>
        <w:t xml:space="preserve">ou les </w:t>
      </w:r>
      <w:r>
        <w:rPr>
          <w:rFonts w:ascii="Verdana" w:hAnsi="Verdana" w:cs="Arial"/>
          <w:sz w:val="20"/>
        </w:rPr>
        <w:t xml:space="preserve">PM qui </w:t>
      </w:r>
      <w:r w:rsidR="00AF2320">
        <w:rPr>
          <w:rFonts w:ascii="Verdana" w:hAnsi="Verdana" w:cs="Arial"/>
          <w:sz w:val="20"/>
        </w:rPr>
        <w:t>ont</w:t>
      </w:r>
      <w:r>
        <w:rPr>
          <w:rFonts w:ascii="Verdana" w:hAnsi="Verdana" w:cs="Arial"/>
          <w:sz w:val="20"/>
        </w:rPr>
        <w:t xml:space="preserve"> fait l’objet de la modification, l’objectif étant de ne pas </w:t>
      </w:r>
      <w:r w:rsidR="004A5FBD">
        <w:rPr>
          <w:rFonts w:ascii="Verdana" w:hAnsi="Verdana" w:cs="Arial"/>
          <w:sz w:val="20"/>
        </w:rPr>
        <w:t xml:space="preserve">retarder </w:t>
      </w:r>
      <w:r>
        <w:rPr>
          <w:rFonts w:ascii="Verdana" w:hAnsi="Verdana" w:cs="Arial"/>
          <w:sz w:val="20"/>
        </w:rPr>
        <w:t xml:space="preserve">l’ensemble des déploiements </w:t>
      </w:r>
      <w:r w:rsidR="00AF2320">
        <w:rPr>
          <w:rFonts w:ascii="Verdana" w:hAnsi="Verdana" w:cs="Arial"/>
          <w:sz w:val="20"/>
        </w:rPr>
        <w:t xml:space="preserve">de la zone </w:t>
      </w:r>
      <w:r>
        <w:rPr>
          <w:rFonts w:ascii="Verdana" w:hAnsi="Verdana" w:cs="Arial"/>
          <w:sz w:val="20"/>
        </w:rPr>
        <w:t>pour un PM qui n’aura pas obtenu de permission de voirie</w:t>
      </w:r>
      <w:r w:rsidR="00AF2320">
        <w:rPr>
          <w:rFonts w:ascii="Verdana" w:hAnsi="Verdana" w:cs="Arial"/>
          <w:sz w:val="20"/>
        </w:rPr>
        <w:t xml:space="preserve"> par exemple</w:t>
      </w:r>
      <w:r>
        <w:rPr>
          <w:rFonts w:ascii="Verdana" w:hAnsi="Verdana" w:cs="Arial"/>
          <w:sz w:val="20"/>
        </w:rPr>
        <w:t xml:space="preserve">. </w:t>
      </w:r>
      <w:r w:rsidR="00EA1DD9">
        <w:rPr>
          <w:rFonts w:ascii="Verdana" w:hAnsi="Verdana" w:cs="Arial"/>
          <w:sz w:val="20"/>
        </w:rPr>
        <w:t>Les modalités de republication sont détaillées dans le paragraphe « Cas de republication ».</w:t>
      </w:r>
    </w:p>
    <w:p w:rsidR="002F5DAD" w:rsidRDefault="00DE1AB7" w:rsidP="002F5DAD">
      <w:pPr>
        <w:pStyle w:val="Corpsdetexte"/>
        <w:tabs>
          <w:tab w:val="clear" w:pos="3969"/>
          <w:tab w:val="left" w:pos="3261"/>
        </w:tabs>
        <w:rPr>
          <w:rFonts w:ascii="Verdana" w:hAnsi="Verdana" w:cs="Arial"/>
          <w:sz w:val="20"/>
        </w:rPr>
      </w:pPr>
      <w:r w:rsidRPr="00DE1AB7">
        <w:rPr>
          <w:rFonts w:ascii="Verdana" w:hAnsi="Verdana" w:cs="Arial"/>
          <w:sz w:val="20"/>
        </w:rPr>
        <w:t>Suite à la fin de la consultation</w:t>
      </w:r>
      <w:r w:rsidR="00B27382">
        <w:rPr>
          <w:rFonts w:ascii="Verdana" w:hAnsi="Verdana" w:cs="Arial"/>
          <w:sz w:val="20"/>
        </w:rPr>
        <w:t xml:space="preserve"> (date de fin de consultation</w:t>
      </w:r>
      <w:r w:rsidR="00EA1DD9">
        <w:rPr>
          <w:rFonts w:ascii="Verdana" w:hAnsi="Verdana" w:cs="Arial"/>
          <w:sz w:val="20"/>
        </w:rPr>
        <w:t xml:space="preserve"> pouvant varier par PM en cas de republication</w:t>
      </w:r>
      <w:r w:rsidR="00F50D61">
        <w:rPr>
          <w:rFonts w:ascii="Verdana" w:hAnsi="Verdana" w:cs="Arial"/>
          <w:sz w:val="20"/>
        </w:rPr>
        <w:t xml:space="preserve"> avec réinitialisation des délais</w:t>
      </w:r>
      <w:r w:rsidR="00EA1DD9">
        <w:rPr>
          <w:rFonts w:ascii="Verdana" w:hAnsi="Verdana" w:cs="Arial"/>
          <w:sz w:val="20"/>
        </w:rPr>
        <w:t xml:space="preserve"> sur une partie des PM</w:t>
      </w:r>
      <w:r w:rsidR="00F50D61">
        <w:rPr>
          <w:rFonts w:ascii="Verdana" w:hAnsi="Verdana" w:cs="Arial"/>
          <w:sz w:val="20"/>
        </w:rPr>
        <w:t xml:space="preserve"> seulement</w:t>
      </w:r>
      <w:r w:rsidR="00B27382">
        <w:rPr>
          <w:rFonts w:ascii="Verdana" w:hAnsi="Verdana" w:cs="Arial"/>
          <w:sz w:val="20"/>
        </w:rPr>
        <w:t>) :</w:t>
      </w:r>
    </w:p>
    <w:p w:rsidR="002F5DAD" w:rsidRDefault="00B27382" w:rsidP="002F5DAD">
      <w:pPr>
        <w:pStyle w:val="Corpsdetexte"/>
        <w:numPr>
          <w:ilvl w:val="0"/>
          <w:numId w:val="50"/>
        </w:numPr>
        <w:rPr>
          <w:rFonts w:ascii="Verdana" w:hAnsi="Verdana" w:cs="Arial"/>
          <w:sz w:val="20"/>
        </w:rPr>
      </w:pPr>
      <w:r>
        <w:rPr>
          <w:rFonts w:ascii="Verdana" w:hAnsi="Verdana" w:cs="Arial"/>
          <w:sz w:val="20"/>
        </w:rPr>
        <w:t>les adresses associées à</w:t>
      </w:r>
      <w:r w:rsidR="004656D9">
        <w:rPr>
          <w:rFonts w:ascii="Verdana" w:hAnsi="Verdana" w:cs="Arial"/>
          <w:sz w:val="20"/>
        </w:rPr>
        <w:t xml:space="preserve"> la consultation</w:t>
      </w:r>
      <w:r w:rsidR="00F50D61">
        <w:rPr>
          <w:rFonts w:ascii="Verdana" w:hAnsi="Verdana" w:cs="Arial"/>
          <w:sz w:val="20"/>
        </w:rPr>
        <w:t>,</w:t>
      </w:r>
      <w:r>
        <w:rPr>
          <w:rFonts w:ascii="Verdana" w:hAnsi="Verdana" w:cs="Arial"/>
          <w:sz w:val="20"/>
        </w:rPr>
        <w:t xml:space="preserve"> </w:t>
      </w:r>
      <w:r w:rsidR="00F50D61">
        <w:rPr>
          <w:rFonts w:ascii="Verdana" w:hAnsi="Verdana" w:cs="Arial"/>
          <w:sz w:val="20"/>
        </w:rPr>
        <w:t xml:space="preserve">ou aux PM concernés par la fin de consultation en cas de réinitialisation des délais sur certains PM, </w:t>
      </w:r>
      <w:r>
        <w:rPr>
          <w:rFonts w:ascii="Verdana" w:hAnsi="Verdana" w:cs="Arial"/>
          <w:sz w:val="20"/>
        </w:rPr>
        <w:t>sont intégré</w:t>
      </w:r>
      <w:r w:rsidR="004656D9">
        <w:rPr>
          <w:rFonts w:ascii="Verdana" w:hAnsi="Verdana" w:cs="Arial"/>
          <w:sz w:val="20"/>
        </w:rPr>
        <w:t>e</w:t>
      </w:r>
      <w:r>
        <w:rPr>
          <w:rFonts w:ascii="Verdana" w:hAnsi="Verdana" w:cs="Arial"/>
          <w:sz w:val="20"/>
        </w:rPr>
        <w:t xml:space="preserve">s dans le </w:t>
      </w:r>
      <w:r w:rsidR="008E2383">
        <w:rPr>
          <w:rFonts w:ascii="Verdana" w:hAnsi="Verdana" w:cs="Arial"/>
          <w:sz w:val="20"/>
        </w:rPr>
        <w:t xml:space="preserve">premier </w:t>
      </w:r>
      <w:r>
        <w:rPr>
          <w:rFonts w:ascii="Verdana" w:hAnsi="Verdana" w:cs="Arial"/>
          <w:sz w:val="20"/>
        </w:rPr>
        <w:t xml:space="preserve">flux IPE (Informations Préalables Enrichies) </w:t>
      </w:r>
      <w:r w:rsidR="008E2383">
        <w:rPr>
          <w:rFonts w:ascii="Verdana" w:hAnsi="Verdana" w:cs="Arial"/>
          <w:sz w:val="20"/>
        </w:rPr>
        <w:t>après</w:t>
      </w:r>
      <w:r w:rsidR="00683304">
        <w:rPr>
          <w:rFonts w:ascii="Verdana" w:hAnsi="Verdana" w:cs="Arial"/>
          <w:sz w:val="20"/>
        </w:rPr>
        <w:t xml:space="preserve"> </w:t>
      </w:r>
      <w:r>
        <w:rPr>
          <w:rFonts w:ascii="Verdana" w:hAnsi="Verdana" w:cs="Arial"/>
          <w:sz w:val="20"/>
        </w:rPr>
        <w:t>la date de fin de consultation</w:t>
      </w:r>
      <w:r w:rsidR="004656D9">
        <w:rPr>
          <w:rFonts w:ascii="Verdana" w:hAnsi="Verdana" w:cs="Arial"/>
          <w:sz w:val="20"/>
        </w:rPr>
        <w:t> ;</w:t>
      </w:r>
      <w:r w:rsidR="008E2383">
        <w:rPr>
          <w:rFonts w:ascii="Verdana" w:hAnsi="Verdana" w:cs="Arial"/>
          <w:sz w:val="20"/>
        </w:rPr>
        <w:t xml:space="preserve"> </w:t>
      </w:r>
    </w:p>
    <w:p w:rsidR="002F5DAD" w:rsidRDefault="00B27382" w:rsidP="002F5DAD">
      <w:pPr>
        <w:pStyle w:val="Corpsdetexte"/>
        <w:numPr>
          <w:ilvl w:val="0"/>
          <w:numId w:val="50"/>
        </w:numPr>
        <w:rPr>
          <w:rFonts w:ascii="Verdana" w:hAnsi="Verdana" w:cs="Arial"/>
          <w:sz w:val="20"/>
        </w:rPr>
      </w:pPr>
      <w:r>
        <w:rPr>
          <w:rFonts w:ascii="Verdana" w:hAnsi="Verdana" w:cs="Arial"/>
          <w:sz w:val="20"/>
        </w:rPr>
        <w:t xml:space="preserve">l’opérateur d’immeuble peut </w:t>
      </w:r>
      <w:r w:rsidRPr="00C431DF">
        <w:rPr>
          <w:rFonts w:ascii="Verdana" w:hAnsi="Verdana" w:cs="Arial"/>
          <w:sz w:val="20"/>
        </w:rPr>
        <w:t>démarre</w:t>
      </w:r>
      <w:r>
        <w:rPr>
          <w:rFonts w:ascii="Verdana" w:hAnsi="Verdana" w:cs="Arial"/>
          <w:sz w:val="20"/>
        </w:rPr>
        <w:t>r</w:t>
      </w:r>
      <w:r w:rsidRPr="00C431DF">
        <w:rPr>
          <w:rFonts w:ascii="Verdana" w:hAnsi="Verdana" w:cs="Arial"/>
          <w:sz w:val="20"/>
        </w:rPr>
        <w:t xml:space="preserve"> le déploiement</w:t>
      </w:r>
      <w:r w:rsidR="00F65406">
        <w:rPr>
          <w:rFonts w:ascii="Verdana" w:hAnsi="Verdana" w:cs="Arial"/>
          <w:sz w:val="20"/>
        </w:rPr>
        <w:t xml:space="preserve"> </w:t>
      </w:r>
    </w:p>
    <w:p w:rsidR="002F5DAD" w:rsidRDefault="00F65406" w:rsidP="002F5DAD">
      <w:pPr>
        <w:pStyle w:val="Corpsdetexte"/>
        <w:tabs>
          <w:tab w:val="clear" w:pos="3969"/>
          <w:tab w:val="left" w:pos="3261"/>
        </w:tabs>
        <w:rPr>
          <w:rFonts w:ascii="Verdana" w:hAnsi="Verdana" w:cs="Arial"/>
          <w:sz w:val="20"/>
        </w:rPr>
      </w:pPr>
      <w:r w:rsidRPr="00167977">
        <w:rPr>
          <w:rFonts w:ascii="Verdana" w:hAnsi="Verdana" w:cs="Arial"/>
          <w:sz w:val="20"/>
        </w:rPr>
        <w:t>Enfin, à tout moment</w:t>
      </w:r>
      <w:r w:rsidR="002F5DAD">
        <w:rPr>
          <w:rFonts w:ascii="Verdana" w:hAnsi="Verdana" w:cs="Arial"/>
          <w:sz w:val="20"/>
        </w:rPr>
        <w:t xml:space="preserve"> pendant la période de consultation, indépendamment des remarques formulées par les destinataires de la consultation, l’opérateur d’immeuble peut être amené à réaliser des évolutions significatives sur le plan de déploiement initial. L’opérateur d’immeuble est alors amené à republier la consultation selon les mêmes règles que celles définies ci-dessus concernant les republications. Tout changement a posteriori de la période de consultation fera l’objet de modifications dans l’IPE sans republication de la consultation.</w:t>
      </w:r>
    </w:p>
    <w:p w:rsidR="002F5DAD" w:rsidRDefault="00DE1AB7" w:rsidP="002F5DAD">
      <w:pPr>
        <w:pStyle w:val="Corpsdetexte"/>
        <w:tabs>
          <w:tab w:val="clear" w:pos="3969"/>
          <w:tab w:val="left" w:pos="3261"/>
        </w:tabs>
        <w:rPr>
          <w:rFonts w:ascii="Verdana" w:hAnsi="Verdana" w:cs="Arial"/>
          <w:sz w:val="20"/>
        </w:rPr>
      </w:pPr>
      <w:r w:rsidRPr="00DE1AB7">
        <w:rPr>
          <w:rFonts w:ascii="Verdana" w:hAnsi="Verdana" w:cs="Arial"/>
          <w:sz w:val="20"/>
        </w:rPr>
        <w:t>Ce document couvre aussi bien les consultations « initiale</w:t>
      </w:r>
      <w:r w:rsidR="00050FB3" w:rsidRPr="00050FB3">
        <w:rPr>
          <w:rFonts w:ascii="Verdana" w:hAnsi="Verdana" w:cs="Arial"/>
          <w:sz w:val="20"/>
        </w:rPr>
        <w:t>s</w:t>
      </w:r>
      <w:r w:rsidR="00363957">
        <w:rPr>
          <w:rFonts w:ascii="Verdana" w:hAnsi="Verdana" w:cs="Arial"/>
          <w:sz w:val="20"/>
        </w:rPr>
        <w:t> </w:t>
      </w:r>
      <w:r w:rsidRPr="00DE1AB7">
        <w:rPr>
          <w:rFonts w:ascii="Verdana" w:hAnsi="Verdana" w:cs="Arial"/>
          <w:sz w:val="20"/>
        </w:rPr>
        <w:t> </w:t>
      </w:r>
      <w:r w:rsidRPr="00462C9F">
        <w:rPr>
          <w:rFonts w:ascii="Verdana" w:hAnsi="Verdana" w:cs="Arial"/>
          <w:sz w:val="20"/>
          <w:szCs w:val="16"/>
        </w:rPr>
        <w:t xml:space="preserve">»  </w:t>
      </w:r>
      <w:r w:rsidRPr="00DE1AB7">
        <w:rPr>
          <w:rFonts w:ascii="Verdana" w:hAnsi="Verdana" w:cs="Arial"/>
          <w:sz w:val="20"/>
        </w:rPr>
        <w:t xml:space="preserve">que les </w:t>
      </w:r>
      <w:r w:rsidR="00363957">
        <w:rPr>
          <w:rFonts w:ascii="Verdana" w:hAnsi="Verdana" w:cs="Arial"/>
          <w:sz w:val="20"/>
        </w:rPr>
        <w:t>republications</w:t>
      </w:r>
      <w:r w:rsidR="00050FB3" w:rsidRPr="00050FB3">
        <w:rPr>
          <w:rFonts w:ascii="Verdana" w:hAnsi="Verdana" w:cs="Arial"/>
          <w:sz w:val="20"/>
        </w:rPr>
        <w:t xml:space="preserve"> de consultation</w:t>
      </w:r>
      <w:r w:rsidR="00363957">
        <w:rPr>
          <w:rFonts w:ascii="Verdana" w:hAnsi="Verdana" w:cs="Arial"/>
          <w:sz w:val="20"/>
        </w:rPr>
        <w:t>s</w:t>
      </w:r>
      <w:r w:rsidRPr="00DE1AB7">
        <w:rPr>
          <w:rFonts w:ascii="Verdana" w:hAnsi="Verdana" w:cs="Arial"/>
          <w:sz w:val="20"/>
        </w:rPr>
        <w:t>.</w:t>
      </w:r>
    </w:p>
    <w:p w:rsidR="00EF4614" w:rsidRDefault="00EF4614" w:rsidP="00EF4614">
      <w:pPr>
        <w:pStyle w:val="Corpsdetexte"/>
        <w:tabs>
          <w:tab w:val="clear" w:pos="3969"/>
          <w:tab w:val="left" w:pos="3261"/>
        </w:tabs>
        <w:rPr>
          <w:rFonts w:ascii="Verdana" w:hAnsi="Verdana" w:cs="Arial"/>
          <w:sz w:val="20"/>
        </w:rPr>
      </w:pPr>
    </w:p>
    <w:p w:rsidR="00EF4614" w:rsidRPr="00C431DF" w:rsidRDefault="00EF4614" w:rsidP="00EF4614">
      <w:pPr>
        <w:pStyle w:val="Titre2"/>
        <w:rPr>
          <w:rFonts w:ascii="Verdana" w:hAnsi="Verdana" w:cs="Arial"/>
          <w:sz w:val="32"/>
          <w:szCs w:val="32"/>
        </w:rPr>
      </w:pPr>
      <w:bookmarkStart w:id="10" w:name="_Toc455411415"/>
      <w:r>
        <w:rPr>
          <w:rFonts w:ascii="Verdana" w:hAnsi="Verdana" w:cs="Arial"/>
          <w:sz w:val="32"/>
          <w:szCs w:val="32"/>
        </w:rPr>
        <w:t>Destinataires</w:t>
      </w:r>
      <w:bookmarkEnd w:id="10"/>
    </w:p>
    <w:p w:rsidR="00EF4614" w:rsidRDefault="00EF4614" w:rsidP="00EF4614">
      <w:pPr>
        <w:pStyle w:val="Default"/>
        <w:rPr>
          <w:rFonts w:ascii="Verdana" w:hAnsi="Verdana"/>
          <w:sz w:val="20"/>
          <w:szCs w:val="20"/>
        </w:rPr>
      </w:pPr>
      <w:r>
        <w:rPr>
          <w:rFonts w:ascii="Verdana" w:hAnsi="Verdana"/>
          <w:sz w:val="20"/>
          <w:szCs w:val="20"/>
        </w:rPr>
        <w:t>La consultation préalable est envoyée à la liste des destinataires suivants :</w:t>
      </w:r>
    </w:p>
    <w:p w:rsidR="00EF4614" w:rsidRPr="00C431DF" w:rsidRDefault="00EF4614" w:rsidP="00EF4614">
      <w:pPr>
        <w:pStyle w:val="Default"/>
        <w:rPr>
          <w:rFonts w:ascii="Verdana" w:hAnsi="Verdana"/>
          <w:sz w:val="20"/>
          <w:szCs w:val="20"/>
        </w:rPr>
      </w:pPr>
    </w:p>
    <w:p w:rsidR="00EF4614" w:rsidRDefault="00EF4614" w:rsidP="00EF4614">
      <w:pPr>
        <w:pStyle w:val="Corpsdetexte"/>
        <w:numPr>
          <w:ilvl w:val="0"/>
          <w:numId w:val="50"/>
        </w:numPr>
        <w:rPr>
          <w:rFonts w:ascii="Verdana" w:hAnsi="Verdana" w:cs="Arial"/>
          <w:sz w:val="20"/>
        </w:rPr>
      </w:pPr>
      <w:r w:rsidRPr="002809A0">
        <w:rPr>
          <w:rFonts w:ascii="Verdana" w:hAnsi="Verdana" w:cs="Arial"/>
          <w:sz w:val="20"/>
        </w:rPr>
        <w:t xml:space="preserve">les opérateurs présents sur la liste prévue par l’article R. 9-2 du CPCE ; </w:t>
      </w:r>
    </w:p>
    <w:p w:rsidR="00EF4614" w:rsidRPr="002809A0" w:rsidRDefault="00EF4614" w:rsidP="00EF4614">
      <w:pPr>
        <w:pStyle w:val="Corpsdetexte"/>
        <w:numPr>
          <w:ilvl w:val="0"/>
          <w:numId w:val="50"/>
        </w:numPr>
        <w:rPr>
          <w:rFonts w:ascii="Verdana" w:hAnsi="Verdana" w:cs="Arial"/>
          <w:sz w:val="20"/>
        </w:rPr>
      </w:pPr>
      <w:r w:rsidRPr="00CA6F65">
        <w:rPr>
          <w:rFonts w:ascii="Verdana" w:hAnsi="Verdana" w:cs="Arial"/>
          <w:sz w:val="20"/>
        </w:rPr>
        <w:t>les opérateurs d’immeuble, inscrits sur la liste des opérateurs d’immeuble tenue à jour par l’ARCEP qui déploient ou prévoient de déployer un réseau à très haut débit en fibre optique dans les territoires concernés au regard de la zone de couverture indiquée dans la cette liste ;</w:t>
      </w:r>
    </w:p>
    <w:p w:rsidR="00EF4614" w:rsidRPr="002809A0" w:rsidRDefault="00EF4614" w:rsidP="00EF4614">
      <w:pPr>
        <w:pStyle w:val="Corpsdetexte"/>
        <w:numPr>
          <w:ilvl w:val="0"/>
          <w:numId w:val="50"/>
        </w:numPr>
        <w:rPr>
          <w:rFonts w:ascii="Verdana" w:hAnsi="Verdana" w:cs="Arial"/>
          <w:sz w:val="20"/>
        </w:rPr>
      </w:pPr>
      <w:r w:rsidRPr="002809A0">
        <w:rPr>
          <w:rFonts w:ascii="Verdana" w:hAnsi="Verdana" w:cs="Arial"/>
          <w:sz w:val="20"/>
        </w:rPr>
        <w:t xml:space="preserve">la ou les communes desservies par la zone arrière du point de mutualisation ; </w:t>
      </w:r>
    </w:p>
    <w:p w:rsidR="00EF4614" w:rsidRPr="002809A0" w:rsidRDefault="00EF4614" w:rsidP="00EF4614">
      <w:pPr>
        <w:pStyle w:val="Corpsdetexte"/>
        <w:numPr>
          <w:ilvl w:val="0"/>
          <w:numId w:val="50"/>
        </w:numPr>
        <w:rPr>
          <w:rFonts w:ascii="Verdana" w:hAnsi="Verdana" w:cs="Arial"/>
          <w:sz w:val="20"/>
        </w:rPr>
      </w:pPr>
      <w:r w:rsidRPr="002809A0">
        <w:rPr>
          <w:rFonts w:ascii="Verdana" w:hAnsi="Verdana" w:cs="Arial"/>
          <w:sz w:val="20"/>
        </w:rPr>
        <w:t xml:space="preserve">la collectivité territoriale ou le groupement de collectivités territoriales portant un schéma directeur territorial d’aménagement numérique tel que défini à l’article L. 1425-2 du code général des collectivités territoriales (CGCT) lorsque celui-ci existe ; </w:t>
      </w:r>
    </w:p>
    <w:p w:rsidR="00EF4614" w:rsidRDefault="00EF4614" w:rsidP="00EF4614">
      <w:pPr>
        <w:pStyle w:val="Corpsdetexte"/>
        <w:numPr>
          <w:ilvl w:val="0"/>
          <w:numId w:val="50"/>
        </w:numPr>
        <w:rPr>
          <w:rFonts w:ascii="Verdana" w:hAnsi="Verdana" w:cs="Arial"/>
          <w:sz w:val="20"/>
        </w:rPr>
      </w:pPr>
      <w:r w:rsidRPr="002809A0">
        <w:rPr>
          <w:rFonts w:ascii="Verdana" w:hAnsi="Verdana" w:cs="Arial"/>
          <w:sz w:val="20"/>
        </w:rPr>
        <w:t>le cas échéant, le groupement de collectivités territoriales compétent au sens de l’article L. 1425-1 du CGCT</w:t>
      </w:r>
      <w:r>
        <w:rPr>
          <w:rFonts w:ascii="Verdana" w:hAnsi="Verdana" w:cs="Arial"/>
          <w:sz w:val="20"/>
        </w:rPr>
        <w:t> ;</w:t>
      </w:r>
    </w:p>
    <w:p w:rsidR="00EF4614" w:rsidRPr="00DA6F8D" w:rsidRDefault="00EF4614" w:rsidP="00EF4614">
      <w:pPr>
        <w:pStyle w:val="Corpsdetexte"/>
        <w:numPr>
          <w:ilvl w:val="0"/>
          <w:numId w:val="50"/>
        </w:numPr>
        <w:rPr>
          <w:rFonts w:ascii="Verdana" w:hAnsi="Verdana" w:cs="Arial"/>
          <w:sz w:val="20"/>
        </w:rPr>
      </w:pPr>
      <w:r w:rsidRPr="00DA6F8D">
        <w:rPr>
          <w:rFonts w:ascii="Verdana" w:hAnsi="Verdana" w:cs="Arial"/>
          <w:sz w:val="20"/>
        </w:rPr>
        <w:lastRenderedPageBreak/>
        <w:t xml:space="preserve">la collectivité territoriale ou le groupement de collectivités territoriales compétent pour délivrer les autorisations d’occupation domaniale nécessaires aux déploiements programmés ; </w:t>
      </w:r>
    </w:p>
    <w:p w:rsidR="00EF4614" w:rsidRPr="00DA6F8D" w:rsidRDefault="00EF4614" w:rsidP="00EF4614">
      <w:pPr>
        <w:pStyle w:val="Corpsdetexte"/>
        <w:numPr>
          <w:ilvl w:val="0"/>
          <w:numId w:val="50"/>
        </w:numPr>
        <w:rPr>
          <w:rFonts w:ascii="Verdana" w:hAnsi="Verdana" w:cs="Arial"/>
          <w:sz w:val="20"/>
        </w:rPr>
      </w:pPr>
      <w:r w:rsidRPr="00DA6F8D">
        <w:rPr>
          <w:rFonts w:ascii="Verdana" w:hAnsi="Verdana" w:cs="Arial"/>
          <w:sz w:val="20"/>
        </w:rPr>
        <w:t>l’ARCEP</w:t>
      </w:r>
    </w:p>
    <w:p w:rsidR="002F5DAD" w:rsidRDefault="002F5DAD" w:rsidP="002F5DAD">
      <w:pPr>
        <w:pStyle w:val="Corpsdetexte"/>
        <w:tabs>
          <w:tab w:val="clear" w:pos="3969"/>
          <w:tab w:val="left" w:pos="3261"/>
        </w:tabs>
        <w:rPr>
          <w:rFonts w:ascii="Verdana" w:hAnsi="Verdana" w:cs="Arial"/>
          <w:sz w:val="20"/>
        </w:rPr>
      </w:pPr>
    </w:p>
    <w:p w:rsidR="002F5DAD" w:rsidRPr="002F5DAD" w:rsidRDefault="00EF4614" w:rsidP="002F5DAD">
      <w:pPr>
        <w:pStyle w:val="Titre2"/>
        <w:rPr>
          <w:rFonts w:ascii="Verdana" w:hAnsi="Verdana" w:cs="Arial"/>
          <w:sz w:val="32"/>
          <w:szCs w:val="32"/>
        </w:rPr>
      </w:pPr>
      <w:bookmarkStart w:id="11" w:name="_Toc455411416"/>
      <w:r>
        <w:rPr>
          <w:rFonts w:ascii="Verdana" w:hAnsi="Verdana" w:cs="Arial"/>
          <w:sz w:val="32"/>
          <w:szCs w:val="32"/>
        </w:rPr>
        <w:t>Forme et mode d’envoi</w:t>
      </w:r>
      <w:bookmarkEnd w:id="11"/>
    </w:p>
    <w:p w:rsidR="002F5DAD" w:rsidRDefault="00EF4614" w:rsidP="002F5DAD">
      <w:pPr>
        <w:pStyle w:val="Corpsdetexte"/>
        <w:tabs>
          <w:tab w:val="clear" w:pos="3969"/>
          <w:tab w:val="left" w:pos="3261"/>
        </w:tabs>
        <w:rPr>
          <w:rFonts w:ascii="Verdana" w:hAnsi="Verdana" w:cs="Arial"/>
          <w:sz w:val="20"/>
        </w:rPr>
      </w:pPr>
      <w:r>
        <w:rPr>
          <w:rFonts w:ascii="Verdana" w:hAnsi="Verdana" w:cs="Arial"/>
          <w:sz w:val="20"/>
        </w:rPr>
        <w:t>La consultation se présente sous la forme d’un dossier de consultation composé de fichiers csv et cartographiques détaillés ci-dessous et accompagnés d’un courrier d’accompagnement.</w:t>
      </w:r>
    </w:p>
    <w:p w:rsidR="002F5DAD" w:rsidRDefault="00EF4614" w:rsidP="002F5DAD">
      <w:pPr>
        <w:pStyle w:val="Corpsdetexte"/>
        <w:tabs>
          <w:tab w:val="clear" w:pos="3969"/>
          <w:tab w:val="left" w:pos="3261"/>
        </w:tabs>
        <w:rPr>
          <w:rFonts w:ascii="Verdana" w:hAnsi="Verdana" w:cs="Arial"/>
          <w:sz w:val="20"/>
        </w:rPr>
      </w:pPr>
      <w:r>
        <w:rPr>
          <w:rFonts w:ascii="Verdana" w:hAnsi="Verdana" w:cs="Arial"/>
          <w:sz w:val="20"/>
        </w:rPr>
        <w:t xml:space="preserve">Le mode d’envoi de ce dossier de consultation n’est pas normalisé. Il est défini par l’opérateur d’immeuble qui indique dans son courrier d’accompagnement comment récupérer </w:t>
      </w:r>
      <w:r w:rsidR="003748A4">
        <w:rPr>
          <w:rFonts w:ascii="Verdana" w:hAnsi="Verdana" w:cs="Arial"/>
          <w:sz w:val="20"/>
        </w:rPr>
        <w:t>le dossier de</w:t>
      </w:r>
      <w:r>
        <w:rPr>
          <w:rFonts w:ascii="Verdana" w:hAnsi="Verdana" w:cs="Arial"/>
          <w:sz w:val="20"/>
        </w:rPr>
        <w:t xml:space="preserve"> consultation</w:t>
      </w:r>
    </w:p>
    <w:p w:rsidR="00A055D0" w:rsidRPr="00234B8F" w:rsidRDefault="00F50D61" w:rsidP="00F50D61">
      <w:pPr>
        <w:pStyle w:val="Corpsdetexte"/>
        <w:tabs>
          <w:tab w:val="clear" w:pos="3969"/>
          <w:tab w:val="left" w:pos="3261"/>
        </w:tabs>
        <w:rPr>
          <w:rFonts w:ascii="Verdana" w:hAnsi="Verdana" w:cs="Arial"/>
          <w:sz w:val="20"/>
        </w:rPr>
      </w:pPr>
      <w:r w:rsidRPr="00234B8F">
        <w:rPr>
          <w:rFonts w:ascii="Verdana" w:hAnsi="Verdana" w:cs="Arial"/>
          <w:sz w:val="20"/>
        </w:rPr>
        <w:t xml:space="preserve">La mise à disposition des informations concernant la consultation préalable </w:t>
      </w:r>
      <w:r w:rsidR="009E26D3" w:rsidRPr="00234B8F">
        <w:rPr>
          <w:rFonts w:ascii="Verdana" w:hAnsi="Verdana" w:cs="Arial"/>
          <w:sz w:val="20"/>
        </w:rPr>
        <w:t xml:space="preserve">doit </w:t>
      </w:r>
      <w:r w:rsidRPr="00234B8F">
        <w:rPr>
          <w:rFonts w:ascii="Verdana" w:hAnsi="Verdana" w:cs="Arial"/>
          <w:sz w:val="20"/>
        </w:rPr>
        <w:t>respecte</w:t>
      </w:r>
      <w:r w:rsidR="009E26D3" w:rsidRPr="00234B8F">
        <w:rPr>
          <w:rFonts w:ascii="Verdana" w:hAnsi="Verdana" w:cs="Arial"/>
          <w:sz w:val="20"/>
        </w:rPr>
        <w:t>r</w:t>
      </w:r>
      <w:r w:rsidR="006A197A" w:rsidRPr="00234B8F">
        <w:rPr>
          <w:rFonts w:ascii="Verdana" w:hAnsi="Verdana" w:cs="Arial"/>
          <w:sz w:val="20"/>
        </w:rPr>
        <w:t xml:space="preserve"> par ailleurs</w:t>
      </w:r>
      <w:r w:rsidRPr="00234B8F">
        <w:rPr>
          <w:rFonts w:ascii="Verdana" w:hAnsi="Verdana" w:cs="Arial"/>
          <w:sz w:val="20"/>
        </w:rPr>
        <w:t xml:space="preserve"> les règles de mise à disposition de l’information définies par l’ARCEP aux articles 2 à 5 dans son projet de décision</w:t>
      </w:r>
      <w:r w:rsidR="00060E5D">
        <w:rPr>
          <w:rFonts w:ascii="Verdana" w:hAnsi="Verdana" w:cs="Arial"/>
          <w:sz w:val="20"/>
        </w:rPr>
        <w:t xml:space="preserve"> </w:t>
      </w:r>
      <w:r w:rsidR="00A055D0" w:rsidRPr="00234B8F">
        <w:rPr>
          <w:rFonts w:ascii="Verdana" w:hAnsi="Verdana" w:cs="Arial"/>
          <w:sz w:val="20"/>
        </w:rPr>
        <w:t>:</w:t>
      </w:r>
    </w:p>
    <w:p w:rsidR="00D3738F" w:rsidRPr="00234B8F" w:rsidRDefault="00D3738F" w:rsidP="00D3738F">
      <w:pPr>
        <w:pStyle w:val="Corpsdetexte"/>
        <w:numPr>
          <w:ilvl w:val="0"/>
          <w:numId w:val="50"/>
        </w:numPr>
        <w:rPr>
          <w:rFonts w:ascii="Verdana" w:hAnsi="Verdana" w:cs="Arial"/>
          <w:sz w:val="20"/>
        </w:rPr>
      </w:pPr>
      <w:r w:rsidRPr="00234B8F">
        <w:rPr>
          <w:rFonts w:ascii="Verdana" w:hAnsi="Verdana" w:cs="Arial"/>
          <w:sz w:val="20"/>
        </w:rPr>
        <w:t>Accès par les opérateurs commerciaux aux informations précédemment mises à leur disposition, dans leur dernière version, dans un délai d’au plus un jour calendaire à compter de la demande, dans des conditions permettant à ces opérateurs d’exploiter ces informations de manière automatisée</w:t>
      </w:r>
    </w:p>
    <w:p w:rsidR="00232AA3" w:rsidRPr="00234B8F" w:rsidRDefault="00B35368" w:rsidP="00CA68B4">
      <w:pPr>
        <w:pStyle w:val="Corpsdetexte"/>
        <w:numPr>
          <w:ilvl w:val="0"/>
          <w:numId w:val="50"/>
        </w:numPr>
        <w:rPr>
          <w:rFonts w:ascii="Verdana" w:hAnsi="Verdana" w:cs="Arial"/>
          <w:sz w:val="20"/>
        </w:rPr>
      </w:pPr>
      <w:r w:rsidRPr="00234B8F">
        <w:rPr>
          <w:rFonts w:ascii="Verdana" w:hAnsi="Verdana" w:cs="Arial"/>
          <w:sz w:val="20"/>
        </w:rPr>
        <w:t xml:space="preserve">Mise </w:t>
      </w:r>
      <w:r w:rsidR="00275EEE" w:rsidRPr="00234B8F">
        <w:rPr>
          <w:rFonts w:ascii="Verdana" w:hAnsi="Verdana" w:cs="Arial"/>
          <w:sz w:val="20"/>
        </w:rPr>
        <w:t>à disposition des informations à tous les opérateurs commerciaux concernés en même temps, avec le même niveau de détail et les mêmes possibilités d’exploitation</w:t>
      </w:r>
    </w:p>
    <w:p w:rsidR="00275EEE" w:rsidRDefault="00275EEE" w:rsidP="00060E5D">
      <w:pPr>
        <w:pStyle w:val="Corpsdetexte"/>
        <w:rPr>
          <w:rFonts w:ascii="Verdana" w:hAnsi="Verdana" w:cs="Arial"/>
          <w:sz w:val="20"/>
          <w:highlight w:val="green"/>
        </w:rPr>
      </w:pPr>
    </w:p>
    <w:p w:rsidR="00880C8C" w:rsidRPr="00880C8C" w:rsidRDefault="007556F5" w:rsidP="00880C8C">
      <w:pPr>
        <w:pStyle w:val="Titre1"/>
        <w:rPr>
          <w:rFonts w:ascii="Verdana" w:hAnsi="Verdana" w:cs="Arial"/>
          <w:szCs w:val="40"/>
        </w:rPr>
      </w:pPr>
      <w:bookmarkStart w:id="12" w:name="_Toc413924558"/>
      <w:bookmarkStart w:id="13" w:name="_Toc413924607"/>
      <w:bookmarkStart w:id="14" w:name="_Toc413924656"/>
      <w:bookmarkStart w:id="15" w:name="_Toc368031489"/>
      <w:bookmarkStart w:id="16" w:name="_Toc368305948"/>
      <w:bookmarkStart w:id="17" w:name="_Toc368306529"/>
      <w:bookmarkStart w:id="18" w:name="_Toc455411417"/>
      <w:bookmarkEnd w:id="12"/>
      <w:bookmarkEnd w:id="13"/>
      <w:bookmarkEnd w:id="14"/>
      <w:r>
        <w:rPr>
          <w:rFonts w:ascii="Verdana" w:hAnsi="Verdana" w:cs="Arial"/>
          <w:szCs w:val="40"/>
        </w:rPr>
        <w:lastRenderedPageBreak/>
        <w:t>D</w:t>
      </w:r>
      <w:r w:rsidR="00880C8C" w:rsidRPr="00880C8C">
        <w:rPr>
          <w:rFonts w:ascii="Verdana" w:hAnsi="Verdana" w:cs="Arial"/>
          <w:szCs w:val="40"/>
        </w:rPr>
        <w:t>ossier de consultation</w:t>
      </w:r>
      <w:bookmarkEnd w:id="18"/>
    </w:p>
    <w:p w:rsidR="00880C8C" w:rsidRPr="00880C8C" w:rsidRDefault="00880C8C" w:rsidP="00880C8C"/>
    <w:p w:rsidR="002F5DAD" w:rsidRDefault="000239BB" w:rsidP="002F5DAD">
      <w:pPr>
        <w:pStyle w:val="Corpsdetexte"/>
        <w:tabs>
          <w:tab w:val="clear" w:pos="3969"/>
          <w:tab w:val="left" w:pos="3261"/>
        </w:tabs>
        <w:rPr>
          <w:rFonts w:ascii="Verdana" w:hAnsi="Verdana" w:cs="Arial"/>
          <w:sz w:val="20"/>
        </w:rPr>
      </w:pPr>
      <w:r w:rsidRPr="000239BB">
        <w:rPr>
          <w:rFonts w:ascii="Verdana" w:hAnsi="Verdana" w:cs="Arial"/>
          <w:sz w:val="20"/>
        </w:rPr>
        <w:t>Le dossier de consultation contien</w:t>
      </w:r>
      <w:r>
        <w:rPr>
          <w:rFonts w:ascii="Verdana" w:hAnsi="Verdana" w:cs="Arial"/>
          <w:sz w:val="20"/>
        </w:rPr>
        <w:t>t</w:t>
      </w:r>
      <w:r w:rsidRPr="000239BB">
        <w:rPr>
          <w:rFonts w:ascii="Verdana" w:hAnsi="Verdana" w:cs="Arial"/>
          <w:sz w:val="20"/>
        </w:rPr>
        <w:t> :</w:t>
      </w:r>
      <w:bookmarkEnd w:id="15"/>
      <w:bookmarkEnd w:id="16"/>
      <w:bookmarkEnd w:id="17"/>
      <w:r w:rsidRPr="000239BB">
        <w:rPr>
          <w:rFonts w:ascii="Verdana" w:hAnsi="Verdana" w:cs="Arial"/>
          <w:sz w:val="20"/>
        </w:rPr>
        <w:t xml:space="preserve"> </w:t>
      </w:r>
    </w:p>
    <w:p w:rsidR="002F5DAD" w:rsidRDefault="00816403" w:rsidP="002F5DAD">
      <w:pPr>
        <w:pStyle w:val="Paragraphedeliste"/>
        <w:numPr>
          <w:ilvl w:val="0"/>
          <w:numId w:val="57"/>
        </w:numPr>
        <w:rPr>
          <w:rFonts w:ascii="Verdana" w:hAnsi="Verdana"/>
        </w:rPr>
      </w:pPr>
      <w:r w:rsidRPr="007105E9">
        <w:rPr>
          <w:rFonts w:ascii="Verdana" w:hAnsi="Verdana"/>
        </w:rPr>
        <w:t>Un fichier de données</w:t>
      </w:r>
      <w:r w:rsidR="001F7DB8">
        <w:rPr>
          <w:rFonts w:ascii="Verdana" w:hAnsi="Verdana"/>
        </w:rPr>
        <w:t xml:space="preserve"> </w:t>
      </w:r>
      <w:r w:rsidR="000239BB">
        <w:rPr>
          <w:rFonts w:ascii="Verdana" w:hAnsi="Verdana"/>
        </w:rPr>
        <w:t>(fichier csv)</w:t>
      </w:r>
    </w:p>
    <w:p w:rsidR="002F5DAD" w:rsidRDefault="00816403" w:rsidP="002F5DAD">
      <w:pPr>
        <w:pStyle w:val="Paragraphedeliste"/>
        <w:numPr>
          <w:ilvl w:val="0"/>
          <w:numId w:val="57"/>
        </w:numPr>
        <w:rPr>
          <w:rFonts w:ascii="Verdana" w:hAnsi="Verdana"/>
        </w:rPr>
      </w:pPr>
      <w:r w:rsidRPr="007105E9">
        <w:rPr>
          <w:rFonts w:ascii="Verdana" w:hAnsi="Verdana"/>
        </w:rPr>
        <w:t>Des fichiers cartographiques</w:t>
      </w:r>
      <w:r w:rsidR="00690196">
        <w:rPr>
          <w:rFonts w:ascii="Verdana" w:hAnsi="Verdana"/>
        </w:rPr>
        <w:t xml:space="preserve"> type </w:t>
      </w:r>
      <w:r w:rsidR="000239BB">
        <w:rPr>
          <w:rFonts w:ascii="Verdana" w:hAnsi="Verdana"/>
        </w:rPr>
        <w:t>vectoriels (un conteneur .zip)</w:t>
      </w:r>
    </w:p>
    <w:p w:rsidR="00C33891" w:rsidRPr="00C33891" w:rsidRDefault="00C33891" w:rsidP="002F5DAD">
      <w:pPr>
        <w:pStyle w:val="Paragraphedeliste"/>
        <w:numPr>
          <w:ilvl w:val="0"/>
          <w:numId w:val="57"/>
        </w:numPr>
        <w:rPr>
          <w:rFonts w:ascii="Verdana" w:hAnsi="Verdana"/>
        </w:rPr>
      </w:pPr>
      <w:r w:rsidRPr="00C33891">
        <w:rPr>
          <w:rFonts w:ascii="Verdana" w:hAnsi="Verdana"/>
          <w:highlight w:val="yellow"/>
        </w:rPr>
        <w:t xml:space="preserve">Un courrier </w:t>
      </w:r>
      <w:r w:rsidRPr="00C33891">
        <w:rPr>
          <w:rFonts w:ascii="Verdana" w:hAnsi="Verdana"/>
        </w:rPr>
        <w:t>(décrit au §3)</w:t>
      </w:r>
    </w:p>
    <w:p w:rsidR="00B35368" w:rsidRDefault="00B35368">
      <w:pPr>
        <w:pStyle w:val="Corpsdetexte"/>
        <w:tabs>
          <w:tab w:val="clear" w:pos="3969"/>
          <w:tab w:val="left" w:pos="3261"/>
        </w:tabs>
        <w:rPr>
          <w:rFonts w:ascii="Verdana" w:hAnsi="Verdana" w:cs="Arial"/>
          <w:sz w:val="20"/>
        </w:rPr>
      </w:pPr>
    </w:p>
    <w:p w:rsidR="0066084E" w:rsidRPr="0066084E" w:rsidRDefault="0066084E" w:rsidP="0066084E">
      <w:pPr>
        <w:pStyle w:val="Corpsdetexte"/>
        <w:tabs>
          <w:tab w:val="clear" w:pos="3969"/>
          <w:tab w:val="left" w:pos="3261"/>
        </w:tabs>
        <w:rPr>
          <w:rFonts w:ascii="Verdana" w:hAnsi="Verdana" w:cs="Arial"/>
          <w:sz w:val="20"/>
        </w:rPr>
      </w:pPr>
      <w:r w:rsidRPr="0066084E">
        <w:rPr>
          <w:rFonts w:ascii="Verdana" w:hAnsi="Verdana" w:cs="Arial"/>
          <w:sz w:val="20"/>
        </w:rPr>
        <w:t>Ces fichiers sont contenus dans un conteneur</w:t>
      </w:r>
    </w:p>
    <w:p w:rsidR="00757272" w:rsidRPr="00757272" w:rsidRDefault="00757272" w:rsidP="00757272">
      <w:pPr>
        <w:rPr>
          <w:rFonts w:ascii="Verdana" w:hAnsi="Verdana"/>
          <w:sz w:val="16"/>
          <w:szCs w:val="16"/>
          <w:highlight w:val="yellow"/>
        </w:rPr>
      </w:pPr>
    </w:p>
    <w:p w:rsidR="00275EEE" w:rsidRPr="00275EEE" w:rsidRDefault="00275EEE" w:rsidP="00275EEE">
      <w:pPr>
        <w:pStyle w:val="Titre2"/>
        <w:rPr>
          <w:rFonts w:ascii="Verdana" w:hAnsi="Verdana" w:cs="Arial"/>
          <w:sz w:val="32"/>
          <w:szCs w:val="32"/>
        </w:rPr>
      </w:pPr>
      <w:bookmarkStart w:id="19" w:name="_Toc455411418"/>
      <w:r w:rsidRPr="00275EEE">
        <w:rPr>
          <w:rFonts w:ascii="Verdana" w:hAnsi="Verdana" w:cs="Arial"/>
          <w:sz w:val="32"/>
          <w:szCs w:val="32"/>
        </w:rPr>
        <w:t>Un fichier de données</w:t>
      </w:r>
      <w:bookmarkEnd w:id="19"/>
    </w:p>
    <w:p w:rsidR="00816403" w:rsidRPr="007105E9" w:rsidRDefault="00816403" w:rsidP="00816403">
      <w:pPr>
        <w:rPr>
          <w:rFonts w:ascii="Verdana" w:hAnsi="Verdana" w:cs="Arial"/>
        </w:rPr>
      </w:pPr>
    </w:p>
    <w:p w:rsidR="002F5DAD" w:rsidRDefault="000239BB" w:rsidP="002F5DAD">
      <w:pPr>
        <w:rPr>
          <w:rFonts w:ascii="Verdana" w:hAnsi="Verdana" w:cs="Arial"/>
          <w:sz w:val="20"/>
        </w:rPr>
      </w:pPr>
      <w:r w:rsidRPr="00CB14DC">
        <w:rPr>
          <w:rFonts w:ascii="Verdana" w:hAnsi="Verdana" w:cs="Arial"/>
          <w:sz w:val="20"/>
          <w:szCs w:val="20"/>
        </w:rPr>
        <w:t>Le</w:t>
      </w:r>
      <w:r w:rsidR="00CD096E">
        <w:rPr>
          <w:rFonts w:ascii="Verdana" w:hAnsi="Verdana" w:cs="Arial"/>
          <w:sz w:val="20"/>
          <w:szCs w:val="20"/>
        </w:rPr>
        <w:t xml:space="preserve"> format du fichier et le nommage sont contenus dans le fichier : </w:t>
      </w:r>
      <w:r w:rsidR="00F020EB" w:rsidRPr="00F020EB">
        <w:rPr>
          <w:rFonts w:ascii="Verdana" w:hAnsi="Verdana" w:cs="Arial"/>
          <w:sz w:val="20"/>
        </w:rPr>
        <w:t>FluxInteropFTTH_ConsultLot_PMV1.0_DVE</w:t>
      </w:r>
      <w:r w:rsidR="002F5DAD" w:rsidRPr="00F020EB">
        <w:rPr>
          <w:rFonts w:ascii="Verdana" w:hAnsi="Verdana" w:cs="Arial"/>
          <w:sz w:val="20"/>
        </w:rPr>
        <w:t xml:space="preserve"> (fichier XLSX)</w:t>
      </w:r>
      <w:r w:rsidR="00447058" w:rsidRPr="00F020EB">
        <w:rPr>
          <w:rFonts w:ascii="Verdana" w:hAnsi="Verdana" w:cs="Arial"/>
          <w:sz w:val="20"/>
        </w:rPr>
        <w:t>.</w:t>
      </w:r>
      <w:r w:rsidR="00456CEB">
        <w:rPr>
          <w:rFonts w:ascii="Verdana" w:hAnsi="Verdana" w:cs="Arial"/>
          <w:sz w:val="20"/>
        </w:rPr>
        <w:t xml:space="preserve"> </w:t>
      </w:r>
    </w:p>
    <w:p w:rsidR="002F5DAD" w:rsidRDefault="002F5DAD" w:rsidP="002F5DAD">
      <w:pPr>
        <w:rPr>
          <w:rFonts w:ascii="Verdana" w:hAnsi="Verdana" w:cs="Arial"/>
          <w:sz w:val="20"/>
        </w:rPr>
      </w:pPr>
    </w:p>
    <w:p w:rsidR="0066084E" w:rsidRDefault="0066084E">
      <w:pPr>
        <w:rPr>
          <w:rFonts w:ascii="Verdana" w:hAnsi="Verdana" w:cs="Arial"/>
          <w:sz w:val="20"/>
          <w:szCs w:val="20"/>
        </w:rPr>
      </w:pPr>
    </w:p>
    <w:p w:rsidR="00275EEE" w:rsidRPr="00275EEE" w:rsidRDefault="00275EEE" w:rsidP="00275EEE">
      <w:pPr>
        <w:pStyle w:val="Titre2"/>
        <w:rPr>
          <w:rFonts w:ascii="Verdana" w:hAnsi="Verdana" w:cs="Arial"/>
          <w:sz w:val="32"/>
          <w:szCs w:val="32"/>
        </w:rPr>
      </w:pPr>
      <w:bookmarkStart w:id="20" w:name="_Toc455411419"/>
      <w:r w:rsidRPr="00275EEE">
        <w:rPr>
          <w:rFonts w:ascii="Verdana" w:hAnsi="Verdana" w:cs="Arial"/>
          <w:sz w:val="32"/>
          <w:szCs w:val="32"/>
        </w:rPr>
        <w:t>Des fichiers cartographiques</w:t>
      </w:r>
      <w:bookmarkEnd w:id="20"/>
      <w:r w:rsidRPr="00275EEE">
        <w:rPr>
          <w:rFonts w:ascii="Verdana" w:hAnsi="Verdana" w:cs="Arial"/>
          <w:sz w:val="32"/>
          <w:szCs w:val="32"/>
        </w:rPr>
        <w:t xml:space="preserve"> </w:t>
      </w:r>
    </w:p>
    <w:p w:rsidR="00E93959" w:rsidRPr="007105E9" w:rsidRDefault="00E93959" w:rsidP="00816403">
      <w:pPr>
        <w:rPr>
          <w:rFonts w:ascii="Verdana" w:hAnsi="Verdana" w:cs="Arial"/>
        </w:rPr>
      </w:pPr>
    </w:p>
    <w:p w:rsidR="002F5DAD" w:rsidRDefault="00816403" w:rsidP="002F5DAD">
      <w:pPr>
        <w:rPr>
          <w:rFonts w:ascii="Verdana" w:hAnsi="Verdana" w:cs="Arial"/>
          <w:sz w:val="20"/>
          <w:szCs w:val="20"/>
        </w:rPr>
      </w:pPr>
      <w:r w:rsidRPr="00CB14DC">
        <w:rPr>
          <w:rFonts w:ascii="Verdana" w:hAnsi="Verdana" w:cs="Arial"/>
          <w:sz w:val="20"/>
          <w:szCs w:val="20"/>
          <w:u w:val="single"/>
        </w:rPr>
        <w:t>Format normé :</w:t>
      </w:r>
      <w:r w:rsidRPr="00CB14DC">
        <w:rPr>
          <w:rFonts w:ascii="Verdana" w:hAnsi="Verdana" w:cs="Arial"/>
          <w:sz w:val="20"/>
          <w:szCs w:val="20"/>
        </w:rPr>
        <w:t xml:space="preserve"> Shape File </w:t>
      </w:r>
    </w:p>
    <w:p w:rsidR="002F5DAD" w:rsidRDefault="00AF71D5" w:rsidP="002F5DAD">
      <w:pPr>
        <w:rPr>
          <w:rFonts w:ascii="Verdana" w:hAnsi="Verdana" w:cs="Arial"/>
          <w:i/>
          <w:sz w:val="20"/>
          <w:szCs w:val="20"/>
        </w:rPr>
      </w:pPr>
      <w:r w:rsidRPr="00CB14DC">
        <w:rPr>
          <w:rFonts w:ascii="Verdana" w:hAnsi="Verdana" w:cs="Arial"/>
          <w:i/>
          <w:sz w:val="20"/>
          <w:szCs w:val="20"/>
          <w:u w:val="single"/>
        </w:rPr>
        <w:t xml:space="preserve">Type de Projection : </w:t>
      </w:r>
      <w:r w:rsidRPr="00CB14DC">
        <w:rPr>
          <w:rFonts w:ascii="Verdana" w:hAnsi="Verdana" w:cs="Arial"/>
          <w:i/>
          <w:sz w:val="20"/>
          <w:szCs w:val="20"/>
        </w:rPr>
        <w:t>pas de normalisation</w:t>
      </w:r>
    </w:p>
    <w:p w:rsidR="00AF71D5" w:rsidRPr="00CB14DC" w:rsidRDefault="00AF71D5" w:rsidP="00CB14DC">
      <w:pPr>
        <w:ind w:left="2268"/>
        <w:rPr>
          <w:rFonts w:ascii="Verdana" w:hAnsi="Verdana" w:cs="Arial"/>
          <w:sz w:val="20"/>
          <w:szCs w:val="20"/>
        </w:rPr>
      </w:pPr>
    </w:p>
    <w:p w:rsidR="00B42E39" w:rsidRPr="00CB14DC" w:rsidRDefault="00B42E39" w:rsidP="00CB14DC">
      <w:pPr>
        <w:ind w:left="2268"/>
        <w:rPr>
          <w:rFonts w:ascii="Verdana" w:hAnsi="Verdana" w:cs="Arial"/>
          <w:sz w:val="20"/>
          <w:szCs w:val="20"/>
        </w:rPr>
      </w:pPr>
    </w:p>
    <w:p w:rsidR="00816403" w:rsidRPr="00CB14DC" w:rsidRDefault="00816403" w:rsidP="009E5206">
      <w:pPr>
        <w:numPr>
          <w:ilvl w:val="0"/>
          <w:numId w:val="27"/>
        </w:numPr>
        <w:spacing w:after="200" w:line="276" w:lineRule="auto"/>
        <w:ind w:left="284" w:firstLine="0"/>
        <w:rPr>
          <w:rFonts w:ascii="Verdana" w:hAnsi="Verdana" w:cs="Arial"/>
          <w:b/>
          <w:i/>
          <w:sz w:val="20"/>
          <w:szCs w:val="20"/>
          <w:u w:val="single"/>
        </w:rPr>
      </w:pPr>
      <w:r w:rsidRPr="00CB14DC">
        <w:rPr>
          <w:rFonts w:ascii="Verdana" w:hAnsi="Verdana" w:cs="Arial"/>
          <w:b/>
          <w:sz w:val="20"/>
          <w:szCs w:val="20"/>
          <w:u w:val="single"/>
        </w:rPr>
        <w:t>Point Fonctionnel</w:t>
      </w:r>
      <w:r w:rsidR="00A01BFB">
        <w:rPr>
          <w:rFonts w:ascii="Verdana" w:hAnsi="Verdana" w:cs="Arial"/>
          <w:b/>
          <w:sz w:val="20"/>
          <w:szCs w:val="20"/>
          <w:u w:val="single"/>
        </w:rPr>
        <w:t xml:space="preserve"> </w:t>
      </w:r>
      <w:r w:rsidRPr="00CB14DC">
        <w:rPr>
          <w:rFonts w:ascii="Verdana" w:hAnsi="Verdana" w:cs="Arial"/>
          <w:b/>
          <w:sz w:val="20"/>
          <w:szCs w:val="20"/>
        </w:rPr>
        <w:t>:</w:t>
      </w:r>
    </w:p>
    <w:p w:rsidR="00B42E39" w:rsidRPr="004A3FCB" w:rsidRDefault="002F5DAD" w:rsidP="009E5206">
      <w:pPr>
        <w:ind w:left="284"/>
        <w:rPr>
          <w:rFonts w:ascii="Verdana" w:hAnsi="Verdana" w:cs="Arial"/>
          <w:sz w:val="20"/>
          <w:szCs w:val="20"/>
        </w:rPr>
      </w:pPr>
      <w:r w:rsidRPr="002F5DAD">
        <w:rPr>
          <w:rFonts w:ascii="Verdana" w:hAnsi="Verdana" w:cs="Arial"/>
          <w:sz w:val="20"/>
          <w:szCs w:val="20"/>
        </w:rPr>
        <w:t xml:space="preserve"> </w:t>
      </w:r>
      <w:r w:rsidR="004A3FCB">
        <w:rPr>
          <w:rFonts w:ascii="Verdana" w:hAnsi="Verdana" w:cs="Arial"/>
          <w:sz w:val="20"/>
          <w:szCs w:val="20"/>
        </w:rPr>
        <w:t>Le fichier contient l</w:t>
      </w:r>
      <w:r w:rsidRPr="002F5DAD">
        <w:rPr>
          <w:rFonts w:ascii="Verdana" w:hAnsi="Verdana" w:cs="Arial"/>
          <w:sz w:val="20"/>
          <w:szCs w:val="20"/>
        </w:rPr>
        <w:t xml:space="preserve">e type d’info des objets point type : </w:t>
      </w:r>
    </w:p>
    <w:p w:rsidR="00B42E39" w:rsidRPr="004A3FCB" w:rsidRDefault="002F5DAD" w:rsidP="007167E8">
      <w:pPr>
        <w:ind w:left="709"/>
        <w:rPr>
          <w:rFonts w:ascii="Verdana" w:hAnsi="Verdana" w:cs="Arial"/>
          <w:sz w:val="20"/>
          <w:szCs w:val="20"/>
        </w:rPr>
      </w:pPr>
      <w:r w:rsidRPr="002F5DAD">
        <w:rPr>
          <w:rFonts w:ascii="Verdana" w:hAnsi="Verdana" w:cs="Arial"/>
          <w:sz w:val="20"/>
          <w:szCs w:val="20"/>
        </w:rPr>
        <w:t>-</w:t>
      </w:r>
      <w:r w:rsidRPr="002F5DAD">
        <w:rPr>
          <w:rFonts w:ascii="Verdana" w:hAnsi="Verdana" w:cs="Arial"/>
          <w:b/>
          <w:sz w:val="20"/>
          <w:szCs w:val="20"/>
        </w:rPr>
        <w:t xml:space="preserve"> </w:t>
      </w:r>
      <w:r w:rsidRPr="002F5DAD">
        <w:rPr>
          <w:rFonts w:ascii="Verdana" w:hAnsi="Verdana" w:cs="Arial"/>
          <w:sz w:val="20"/>
          <w:szCs w:val="20"/>
        </w:rPr>
        <w:t>PM</w:t>
      </w:r>
      <w:r w:rsidR="00566D5E">
        <w:rPr>
          <w:rFonts w:ascii="Verdana" w:hAnsi="Verdana" w:cs="Arial"/>
          <w:sz w:val="20"/>
          <w:szCs w:val="20"/>
        </w:rPr>
        <w:t xml:space="preserve"> </w:t>
      </w:r>
      <w:r w:rsidR="00566D5E" w:rsidRPr="00566D5E">
        <w:rPr>
          <w:rFonts w:ascii="Verdana" w:hAnsi="Verdana" w:cs="Arial"/>
          <w:color w:val="FF0000"/>
          <w:sz w:val="20"/>
          <w:szCs w:val="20"/>
        </w:rPr>
        <w:t>et référence PM associée</w:t>
      </w:r>
    </w:p>
    <w:p w:rsidR="00B42E39" w:rsidRDefault="002F5DAD" w:rsidP="007167E8">
      <w:pPr>
        <w:ind w:left="709"/>
        <w:rPr>
          <w:rFonts w:ascii="Verdana" w:hAnsi="Verdana" w:cs="Arial"/>
          <w:color w:val="FF0000"/>
          <w:sz w:val="20"/>
          <w:szCs w:val="20"/>
        </w:rPr>
      </w:pPr>
      <w:r w:rsidRPr="002F5DAD">
        <w:rPr>
          <w:rFonts w:ascii="Verdana" w:hAnsi="Verdana" w:cs="Arial"/>
          <w:sz w:val="20"/>
          <w:szCs w:val="20"/>
        </w:rPr>
        <w:t xml:space="preserve">- </w:t>
      </w:r>
      <w:r w:rsidR="00EF3BC4">
        <w:rPr>
          <w:rFonts w:ascii="Verdana" w:hAnsi="Verdana" w:cs="Arial"/>
          <w:sz w:val="20"/>
          <w:szCs w:val="20"/>
        </w:rPr>
        <w:t xml:space="preserve">PRDM </w:t>
      </w:r>
      <w:r w:rsidR="004A3FCB">
        <w:rPr>
          <w:rFonts w:ascii="Verdana" w:hAnsi="Verdana" w:cs="Arial"/>
          <w:sz w:val="20"/>
          <w:szCs w:val="20"/>
        </w:rPr>
        <w:t xml:space="preserve">ou NRO </w:t>
      </w:r>
      <w:r w:rsidR="00EF3BC4">
        <w:rPr>
          <w:rFonts w:ascii="Verdana" w:hAnsi="Verdana" w:cs="Arial"/>
          <w:sz w:val="20"/>
          <w:szCs w:val="20"/>
        </w:rPr>
        <w:t>associé au PM</w:t>
      </w:r>
      <w:r w:rsidR="004A3FCB">
        <w:rPr>
          <w:rFonts w:ascii="Verdana" w:hAnsi="Verdana" w:cs="Arial"/>
          <w:sz w:val="20"/>
          <w:szCs w:val="20"/>
        </w:rPr>
        <w:t xml:space="preserve"> si existant </w:t>
      </w:r>
      <w:r w:rsidR="00566D5E" w:rsidRPr="00566D5E">
        <w:rPr>
          <w:rFonts w:ascii="Verdana" w:hAnsi="Verdana" w:cs="Arial"/>
          <w:color w:val="FF0000"/>
          <w:sz w:val="20"/>
          <w:szCs w:val="20"/>
        </w:rPr>
        <w:t>et référence PRDM associée</w:t>
      </w:r>
    </w:p>
    <w:p w:rsidR="00566D5E" w:rsidRPr="00CB14DC" w:rsidRDefault="00566D5E" w:rsidP="007167E8">
      <w:pPr>
        <w:ind w:left="709"/>
        <w:rPr>
          <w:rFonts w:ascii="Verdana" w:hAnsi="Verdana" w:cs="Arial"/>
          <w:sz w:val="20"/>
          <w:szCs w:val="20"/>
        </w:rPr>
      </w:pPr>
      <w:r>
        <w:rPr>
          <w:rFonts w:ascii="Verdana" w:hAnsi="Verdana" w:cs="Arial"/>
          <w:color w:val="FF0000"/>
          <w:sz w:val="20"/>
          <w:szCs w:val="20"/>
        </w:rPr>
        <w:t xml:space="preserve">- Code OI à deux caractères </w:t>
      </w:r>
    </w:p>
    <w:p w:rsidR="00A01BFB" w:rsidRDefault="00A01BFB" w:rsidP="009E5206">
      <w:pPr>
        <w:pStyle w:val="Paragraphedeliste"/>
        <w:ind w:left="284"/>
        <w:rPr>
          <w:rFonts w:ascii="Verdana" w:hAnsi="Verdana"/>
        </w:rPr>
      </w:pPr>
    </w:p>
    <w:p w:rsidR="00816403" w:rsidRPr="00CB14DC" w:rsidRDefault="00816403" w:rsidP="009E5206">
      <w:pPr>
        <w:ind w:left="284"/>
        <w:rPr>
          <w:rFonts w:ascii="Verdana" w:hAnsi="Verdana" w:cs="Arial"/>
          <w:sz w:val="20"/>
          <w:szCs w:val="20"/>
        </w:rPr>
      </w:pPr>
    </w:p>
    <w:p w:rsidR="00816403" w:rsidRPr="00CB14DC" w:rsidRDefault="00816403" w:rsidP="009E5206">
      <w:pPr>
        <w:numPr>
          <w:ilvl w:val="0"/>
          <w:numId w:val="27"/>
        </w:numPr>
        <w:spacing w:after="200" w:line="276" w:lineRule="auto"/>
        <w:ind w:left="284" w:firstLine="0"/>
        <w:rPr>
          <w:rFonts w:ascii="Verdana" w:hAnsi="Verdana" w:cs="Arial"/>
          <w:b/>
          <w:sz w:val="20"/>
          <w:szCs w:val="20"/>
          <w:u w:val="single"/>
        </w:rPr>
      </w:pPr>
      <w:proofErr w:type="spellStart"/>
      <w:r w:rsidRPr="00CB14DC">
        <w:rPr>
          <w:rFonts w:ascii="Verdana" w:hAnsi="Verdana" w:cs="Arial"/>
          <w:b/>
          <w:sz w:val="20"/>
          <w:szCs w:val="20"/>
          <w:u w:val="single"/>
        </w:rPr>
        <w:t>Zone_Arrière</w:t>
      </w:r>
      <w:proofErr w:type="spellEnd"/>
      <w:r w:rsidRPr="00CB14DC">
        <w:rPr>
          <w:rFonts w:ascii="Verdana" w:hAnsi="Verdana" w:cs="Arial"/>
          <w:b/>
          <w:sz w:val="20"/>
          <w:szCs w:val="20"/>
          <w:u w:val="single"/>
        </w:rPr>
        <w:t xml:space="preserve">  PM</w:t>
      </w:r>
    </w:p>
    <w:p w:rsidR="00816403" w:rsidRPr="00CB14DC" w:rsidRDefault="00816403" w:rsidP="009E5206">
      <w:pPr>
        <w:ind w:left="284"/>
        <w:rPr>
          <w:rFonts w:ascii="Verdana" w:hAnsi="Verdana" w:cs="Arial"/>
          <w:sz w:val="20"/>
          <w:szCs w:val="20"/>
        </w:rPr>
      </w:pPr>
      <w:r w:rsidRPr="00CB14DC">
        <w:rPr>
          <w:rFonts w:ascii="Verdana" w:hAnsi="Verdana" w:cs="Arial"/>
          <w:sz w:val="20"/>
          <w:szCs w:val="20"/>
        </w:rPr>
        <w:t xml:space="preserve">A minima le contour des zones </w:t>
      </w:r>
      <w:r w:rsidR="00E60450" w:rsidRPr="00CB14DC">
        <w:rPr>
          <w:rFonts w:ascii="Verdana" w:hAnsi="Verdana" w:cs="Arial"/>
          <w:sz w:val="20"/>
          <w:szCs w:val="20"/>
        </w:rPr>
        <w:t>arrière</w:t>
      </w:r>
      <w:r w:rsidRPr="00CB14DC">
        <w:rPr>
          <w:rFonts w:ascii="Verdana" w:hAnsi="Verdana" w:cs="Arial"/>
          <w:sz w:val="20"/>
          <w:szCs w:val="20"/>
        </w:rPr>
        <w:t xml:space="preserve"> des PM </w:t>
      </w:r>
      <w:r w:rsidR="00E60450" w:rsidRPr="00CB14DC">
        <w:rPr>
          <w:rFonts w:ascii="Verdana" w:hAnsi="Verdana" w:cs="Arial"/>
          <w:sz w:val="20"/>
          <w:szCs w:val="20"/>
        </w:rPr>
        <w:t>doit</w:t>
      </w:r>
      <w:r w:rsidRPr="00CB14DC">
        <w:rPr>
          <w:rFonts w:ascii="Verdana" w:hAnsi="Verdana" w:cs="Arial"/>
          <w:sz w:val="20"/>
          <w:szCs w:val="20"/>
        </w:rPr>
        <w:t xml:space="preserve"> être </w:t>
      </w:r>
      <w:r w:rsidR="00E60450" w:rsidRPr="00CB14DC">
        <w:rPr>
          <w:rFonts w:ascii="Verdana" w:hAnsi="Verdana" w:cs="Arial"/>
          <w:sz w:val="20"/>
          <w:szCs w:val="20"/>
        </w:rPr>
        <w:t>présent</w:t>
      </w:r>
      <w:r w:rsidRPr="00CB14DC">
        <w:rPr>
          <w:rFonts w:ascii="Verdana" w:hAnsi="Verdana" w:cs="Arial"/>
          <w:sz w:val="20"/>
          <w:szCs w:val="20"/>
        </w:rPr>
        <w:t>.</w:t>
      </w:r>
    </w:p>
    <w:p w:rsidR="00D43113" w:rsidRDefault="00D43113" w:rsidP="009E5206">
      <w:pPr>
        <w:ind w:left="284"/>
        <w:rPr>
          <w:rFonts w:ascii="Verdana" w:hAnsi="Verdana" w:cs="Arial"/>
          <w:b/>
          <w:sz w:val="20"/>
          <w:szCs w:val="20"/>
        </w:rPr>
      </w:pPr>
    </w:p>
    <w:p w:rsidR="00D43113" w:rsidRPr="00CB14DC" w:rsidRDefault="00D43113" w:rsidP="009E5206">
      <w:pPr>
        <w:ind w:left="284"/>
        <w:rPr>
          <w:rFonts w:ascii="Verdana" w:hAnsi="Verdana" w:cs="Arial"/>
          <w:b/>
          <w:sz w:val="20"/>
          <w:szCs w:val="20"/>
        </w:rPr>
      </w:pPr>
    </w:p>
    <w:p w:rsidR="00816403" w:rsidRPr="00CB14DC" w:rsidRDefault="00816403" w:rsidP="009E5206">
      <w:pPr>
        <w:numPr>
          <w:ilvl w:val="0"/>
          <w:numId w:val="27"/>
        </w:numPr>
        <w:spacing w:after="200" w:line="276" w:lineRule="auto"/>
        <w:ind w:left="284" w:firstLine="0"/>
        <w:rPr>
          <w:rFonts w:ascii="Verdana" w:hAnsi="Verdana" w:cs="Arial"/>
          <w:b/>
          <w:sz w:val="20"/>
          <w:szCs w:val="20"/>
          <w:u w:val="single"/>
        </w:rPr>
      </w:pPr>
      <w:r w:rsidRPr="00CB14DC">
        <w:rPr>
          <w:rFonts w:ascii="Verdana" w:hAnsi="Verdana" w:cs="Arial"/>
          <w:b/>
          <w:sz w:val="20"/>
          <w:szCs w:val="20"/>
          <w:u w:val="single"/>
        </w:rPr>
        <w:t>Commune</w:t>
      </w:r>
    </w:p>
    <w:p w:rsidR="00816403" w:rsidRPr="00CB14DC" w:rsidRDefault="00816403" w:rsidP="009E5206">
      <w:pPr>
        <w:ind w:left="284"/>
        <w:rPr>
          <w:rFonts w:ascii="Verdana" w:hAnsi="Verdana" w:cs="Arial"/>
          <w:sz w:val="20"/>
          <w:szCs w:val="20"/>
        </w:rPr>
      </w:pPr>
      <w:r w:rsidRPr="00CB14DC">
        <w:rPr>
          <w:rFonts w:ascii="Verdana" w:hAnsi="Verdana" w:cs="Arial"/>
          <w:sz w:val="20"/>
          <w:szCs w:val="20"/>
        </w:rPr>
        <w:t>A minima le contour des communes</w:t>
      </w:r>
      <w:r w:rsidR="00D43113">
        <w:rPr>
          <w:rFonts w:ascii="Verdana" w:hAnsi="Verdana" w:cs="Arial"/>
          <w:sz w:val="20"/>
          <w:szCs w:val="20"/>
        </w:rPr>
        <w:t xml:space="preserve"> concernées par la consultation de lot</w:t>
      </w:r>
      <w:r w:rsidRPr="00CB14DC">
        <w:rPr>
          <w:rFonts w:ascii="Verdana" w:hAnsi="Verdana" w:cs="Arial"/>
          <w:sz w:val="20"/>
          <w:szCs w:val="20"/>
        </w:rPr>
        <w:t xml:space="preserve"> </w:t>
      </w:r>
      <w:r w:rsidR="00E60450" w:rsidRPr="00CB14DC">
        <w:rPr>
          <w:rFonts w:ascii="Verdana" w:hAnsi="Verdana" w:cs="Arial"/>
          <w:sz w:val="20"/>
          <w:szCs w:val="20"/>
        </w:rPr>
        <w:t>doit</w:t>
      </w:r>
      <w:r w:rsidRPr="00CB14DC">
        <w:rPr>
          <w:rFonts w:ascii="Verdana" w:hAnsi="Verdana" w:cs="Arial"/>
          <w:sz w:val="20"/>
          <w:szCs w:val="20"/>
        </w:rPr>
        <w:t xml:space="preserve"> être </w:t>
      </w:r>
      <w:r w:rsidR="00E60450" w:rsidRPr="00CB14DC">
        <w:rPr>
          <w:rFonts w:ascii="Verdana" w:hAnsi="Verdana" w:cs="Arial"/>
          <w:sz w:val="20"/>
          <w:szCs w:val="20"/>
        </w:rPr>
        <w:t>présent</w:t>
      </w:r>
      <w:r w:rsidRPr="00CB14DC">
        <w:rPr>
          <w:rFonts w:ascii="Verdana" w:hAnsi="Verdana" w:cs="Arial"/>
          <w:sz w:val="20"/>
          <w:szCs w:val="20"/>
        </w:rPr>
        <w:t>.</w:t>
      </w:r>
    </w:p>
    <w:p w:rsidR="002F5DAD" w:rsidRDefault="002F5DAD" w:rsidP="002F5DAD">
      <w:pPr>
        <w:rPr>
          <w:rFonts w:ascii="Verdana" w:hAnsi="Verdana" w:cs="Arial"/>
          <w:sz w:val="20"/>
          <w:szCs w:val="20"/>
        </w:rPr>
      </w:pPr>
    </w:p>
    <w:p w:rsidR="007105E9" w:rsidRPr="00CB14DC" w:rsidRDefault="007105E9" w:rsidP="009E5206">
      <w:pPr>
        <w:ind w:left="284"/>
        <w:rPr>
          <w:rFonts w:ascii="Verdana" w:hAnsi="Verdana" w:cs="Arial"/>
          <w:b/>
          <w:sz w:val="20"/>
          <w:szCs w:val="20"/>
        </w:rPr>
      </w:pPr>
    </w:p>
    <w:p w:rsidR="007105E9" w:rsidRPr="000F40F0" w:rsidRDefault="002F5DAD" w:rsidP="009E5206">
      <w:pPr>
        <w:numPr>
          <w:ilvl w:val="0"/>
          <w:numId w:val="27"/>
        </w:numPr>
        <w:spacing w:after="200" w:line="276" w:lineRule="auto"/>
        <w:ind w:left="284" w:firstLine="0"/>
        <w:rPr>
          <w:rFonts w:ascii="Verdana" w:hAnsi="Verdana" w:cs="Arial"/>
          <w:b/>
          <w:sz w:val="20"/>
          <w:szCs w:val="20"/>
          <w:u w:val="single"/>
        </w:rPr>
      </w:pPr>
      <w:r w:rsidRPr="002F5DAD">
        <w:rPr>
          <w:rFonts w:ascii="Verdana" w:hAnsi="Verdana" w:cs="Arial"/>
          <w:b/>
          <w:sz w:val="20"/>
          <w:szCs w:val="20"/>
          <w:u w:val="single"/>
        </w:rPr>
        <w:t>Contour Lot :</w:t>
      </w:r>
    </w:p>
    <w:p w:rsidR="007F062D" w:rsidRDefault="00275EEE">
      <w:pPr>
        <w:rPr>
          <w:rFonts w:ascii="Verdana" w:hAnsi="Verdana" w:cs="Arial"/>
          <w:sz w:val="20"/>
          <w:szCs w:val="20"/>
        </w:rPr>
      </w:pPr>
      <w:r w:rsidRPr="00275EEE">
        <w:rPr>
          <w:rFonts w:ascii="Verdana" w:hAnsi="Verdana" w:cs="Arial"/>
          <w:sz w:val="20"/>
          <w:szCs w:val="20"/>
          <w:highlight w:val="yellow"/>
        </w:rPr>
        <w:t>Ce fichier est facultatif</w:t>
      </w:r>
      <w:r w:rsidRPr="00275EEE">
        <w:rPr>
          <w:rFonts w:ascii="Verdana" w:hAnsi="Verdana" w:cs="Arial"/>
          <w:sz w:val="20"/>
          <w:szCs w:val="20"/>
        </w:rPr>
        <w:t xml:space="preserve">. Il contient le contour du lot. </w:t>
      </w:r>
    </w:p>
    <w:p w:rsidR="007167E8" w:rsidRDefault="007167E8">
      <w:pPr>
        <w:rPr>
          <w:rFonts w:ascii="Verdana" w:hAnsi="Verdana" w:cs="Arial"/>
          <w:sz w:val="20"/>
          <w:szCs w:val="20"/>
        </w:rPr>
      </w:pPr>
    </w:p>
    <w:p w:rsidR="007167E8" w:rsidRDefault="007167E8" w:rsidP="007167E8">
      <w:pPr>
        <w:rPr>
          <w:rFonts w:ascii="Verdana" w:hAnsi="Verdana" w:cs="Arial"/>
          <w:sz w:val="20"/>
          <w:szCs w:val="20"/>
        </w:rPr>
      </w:pPr>
      <w:r>
        <w:rPr>
          <w:rFonts w:ascii="Verdana" w:hAnsi="Verdana" w:cs="Arial"/>
          <w:sz w:val="20"/>
          <w:szCs w:val="20"/>
        </w:rPr>
        <w:t xml:space="preserve">Ces 4 </w:t>
      </w:r>
      <w:r w:rsidRPr="00CB14DC">
        <w:rPr>
          <w:rFonts w:ascii="Verdana" w:hAnsi="Verdana" w:cs="Arial"/>
          <w:sz w:val="20"/>
          <w:szCs w:val="20"/>
        </w:rPr>
        <w:t>type</w:t>
      </w:r>
      <w:r>
        <w:rPr>
          <w:rFonts w:ascii="Verdana" w:hAnsi="Verdana" w:cs="Arial"/>
          <w:sz w:val="20"/>
          <w:szCs w:val="20"/>
        </w:rPr>
        <w:t>s</w:t>
      </w:r>
      <w:r w:rsidRPr="00CB14DC">
        <w:rPr>
          <w:rFonts w:ascii="Verdana" w:hAnsi="Verdana" w:cs="Arial"/>
          <w:sz w:val="20"/>
          <w:szCs w:val="20"/>
        </w:rPr>
        <w:t xml:space="preserve"> d’informations contien</w:t>
      </w:r>
      <w:r>
        <w:rPr>
          <w:rFonts w:ascii="Verdana" w:hAnsi="Verdana" w:cs="Arial"/>
          <w:sz w:val="20"/>
          <w:szCs w:val="20"/>
        </w:rPr>
        <w:t>nen</w:t>
      </w:r>
      <w:r w:rsidRPr="00CB14DC">
        <w:rPr>
          <w:rFonts w:ascii="Verdana" w:hAnsi="Verdana" w:cs="Arial"/>
          <w:sz w:val="20"/>
          <w:szCs w:val="20"/>
        </w:rPr>
        <w:t>t 3 o</w:t>
      </w:r>
      <w:r>
        <w:rPr>
          <w:rFonts w:ascii="Verdana" w:hAnsi="Verdana" w:cs="Arial"/>
          <w:sz w:val="20"/>
          <w:szCs w:val="20"/>
        </w:rPr>
        <w:t>u 4 fichiers (</w:t>
      </w:r>
      <w:proofErr w:type="spellStart"/>
      <w:r>
        <w:rPr>
          <w:rFonts w:ascii="Verdana" w:hAnsi="Verdana" w:cs="Arial"/>
          <w:sz w:val="20"/>
          <w:szCs w:val="20"/>
        </w:rPr>
        <w:t>dbf</w:t>
      </w:r>
      <w:proofErr w:type="gramStart"/>
      <w:r>
        <w:rPr>
          <w:rFonts w:ascii="Verdana" w:hAnsi="Verdana" w:cs="Arial"/>
          <w:sz w:val="20"/>
          <w:szCs w:val="20"/>
        </w:rPr>
        <w:t>,prj,shp,shx</w:t>
      </w:r>
      <w:proofErr w:type="spellEnd"/>
      <w:proofErr w:type="gramEnd"/>
      <w:r>
        <w:rPr>
          <w:rFonts w:ascii="Verdana" w:hAnsi="Verdana" w:cs="Arial"/>
          <w:sz w:val="20"/>
          <w:szCs w:val="20"/>
        </w:rPr>
        <w:t>).</w:t>
      </w:r>
    </w:p>
    <w:p w:rsidR="007167E8" w:rsidRDefault="007167E8">
      <w:pPr>
        <w:rPr>
          <w:rFonts w:ascii="Verdana" w:hAnsi="Verdana" w:cs="Arial"/>
          <w:sz w:val="20"/>
          <w:szCs w:val="20"/>
        </w:rPr>
      </w:pPr>
    </w:p>
    <w:p w:rsidR="002D0BE3" w:rsidRDefault="002D0BE3" w:rsidP="00360F0F">
      <w:pPr>
        <w:pStyle w:val="Paragraphedeliste"/>
        <w:ind w:left="2977"/>
        <w:rPr>
          <w:rFonts w:ascii="Verdana" w:hAnsi="Verdana"/>
        </w:rPr>
      </w:pPr>
    </w:p>
    <w:p w:rsidR="007167E8" w:rsidRPr="00CB14DC" w:rsidRDefault="007167E8" w:rsidP="00360F0F">
      <w:pPr>
        <w:pStyle w:val="Paragraphedeliste"/>
        <w:ind w:left="2977"/>
        <w:rPr>
          <w:rFonts w:ascii="Verdana" w:hAnsi="Verdana"/>
        </w:rPr>
      </w:pPr>
    </w:p>
    <w:p w:rsidR="002F5DAD" w:rsidRDefault="00AF71D5" w:rsidP="002F5DAD">
      <w:pPr>
        <w:rPr>
          <w:rFonts w:ascii="Verdana" w:hAnsi="Verdana" w:cs="Arial"/>
          <w:b/>
          <w:sz w:val="20"/>
          <w:szCs w:val="20"/>
          <w:u w:val="single"/>
        </w:rPr>
      </w:pPr>
      <w:bookmarkStart w:id="21" w:name="_Toc368305951"/>
      <w:bookmarkStart w:id="22" w:name="_Toc368306532"/>
      <w:r w:rsidRPr="00880C8C">
        <w:rPr>
          <w:rFonts w:ascii="Verdana" w:hAnsi="Verdana" w:cs="Arial"/>
          <w:b/>
          <w:sz w:val="20"/>
          <w:szCs w:val="20"/>
          <w:u w:val="single"/>
        </w:rPr>
        <w:t xml:space="preserve">Le conteneur des fichiers </w:t>
      </w:r>
      <w:r w:rsidR="00E03BFC" w:rsidRPr="00880C8C">
        <w:rPr>
          <w:rFonts w:ascii="Verdana" w:hAnsi="Verdana" w:cs="Arial"/>
          <w:b/>
          <w:sz w:val="20"/>
          <w:szCs w:val="20"/>
          <w:u w:val="single"/>
        </w:rPr>
        <w:t>vectoriels</w:t>
      </w:r>
      <w:bookmarkEnd w:id="21"/>
      <w:bookmarkEnd w:id="22"/>
    </w:p>
    <w:p w:rsidR="00AF71D5" w:rsidRPr="00CB14DC" w:rsidRDefault="00AF71D5" w:rsidP="00CB14DC">
      <w:pPr>
        <w:ind w:left="2268"/>
        <w:rPr>
          <w:sz w:val="20"/>
          <w:szCs w:val="20"/>
        </w:rPr>
      </w:pPr>
    </w:p>
    <w:p w:rsidR="002F5DAD" w:rsidRDefault="00816403" w:rsidP="002F5DAD">
      <w:pPr>
        <w:rPr>
          <w:rFonts w:ascii="Verdana" w:hAnsi="Verdana" w:cs="Arial"/>
          <w:i/>
          <w:sz w:val="20"/>
          <w:szCs w:val="20"/>
        </w:rPr>
      </w:pPr>
      <w:r w:rsidRPr="00CB14DC">
        <w:rPr>
          <w:rFonts w:ascii="Verdana" w:hAnsi="Verdana" w:cs="Arial"/>
          <w:i/>
          <w:sz w:val="20"/>
          <w:szCs w:val="20"/>
        </w:rPr>
        <w:t xml:space="preserve">Ces </w:t>
      </w:r>
      <w:r w:rsidR="00C760E1">
        <w:rPr>
          <w:rFonts w:ascii="Verdana" w:hAnsi="Verdana" w:cs="Arial"/>
          <w:i/>
          <w:sz w:val="20"/>
          <w:szCs w:val="20"/>
        </w:rPr>
        <w:t xml:space="preserve">fichiers </w:t>
      </w:r>
      <w:r w:rsidR="00AF71D5" w:rsidRPr="00CB14DC">
        <w:rPr>
          <w:rFonts w:ascii="Verdana" w:hAnsi="Verdana" w:cs="Arial"/>
          <w:i/>
          <w:sz w:val="20"/>
          <w:szCs w:val="20"/>
        </w:rPr>
        <w:t>cartographiques vectoriel</w:t>
      </w:r>
      <w:r w:rsidR="004D7DA0">
        <w:rPr>
          <w:rFonts w:ascii="Verdana" w:hAnsi="Verdana" w:cs="Arial"/>
          <w:i/>
          <w:sz w:val="20"/>
          <w:szCs w:val="20"/>
        </w:rPr>
        <w:t>s</w:t>
      </w:r>
      <w:r w:rsidR="00AF71D5" w:rsidRPr="00CB14DC">
        <w:rPr>
          <w:rFonts w:ascii="Verdana" w:hAnsi="Verdana" w:cs="Arial"/>
          <w:i/>
          <w:sz w:val="20"/>
          <w:szCs w:val="20"/>
        </w:rPr>
        <w:t xml:space="preserve"> </w:t>
      </w:r>
      <w:r w:rsidRPr="00CB14DC">
        <w:rPr>
          <w:rFonts w:ascii="Verdana" w:hAnsi="Verdana" w:cs="Arial"/>
          <w:i/>
          <w:sz w:val="20"/>
          <w:szCs w:val="20"/>
        </w:rPr>
        <w:t>sont contenus dans un fichier  conteneur :</w:t>
      </w:r>
    </w:p>
    <w:p w:rsidR="00AF71D5" w:rsidRPr="00CB14DC" w:rsidRDefault="00AF71D5" w:rsidP="00360F0F">
      <w:pPr>
        <w:ind w:left="2977"/>
        <w:rPr>
          <w:rFonts w:ascii="Verdana" w:hAnsi="Verdana" w:cs="Arial"/>
          <w:i/>
          <w:sz w:val="20"/>
          <w:szCs w:val="20"/>
        </w:rPr>
      </w:pPr>
    </w:p>
    <w:p w:rsidR="002F5DAD" w:rsidRDefault="002D0BE3" w:rsidP="002F5DAD">
      <w:pPr>
        <w:rPr>
          <w:rFonts w:ascii="Verdana" w:hAnsi="Verdana" w:cs="Arial"/>
          <w:sz w:val="20"/>
          <w:szCs w:val="20"/>
        </w:rPr>
      </w:pPr>
      <w:r>
        <w:rPr>
          <w:rFonts w:ascii="Verdana" w:hAnsi="Verdana" w:cs="Arial"/>
          <w:sz w:val="20"/>
          <w:szCs w:val="20"/>
          <w:u w:val="single"/>
        </w:rPr>
        <w:t>Le n</w:t>
      </w:r>
      <w:r w:rsidR="007C2907" w:rsidRPr="00CB14DC">
        <w:rPr>
          <w:rFonts w:ascii="Verdana" w:hAnsi="Verdana" w:cs="Arial"/>
          <w:sz w:val="20"/>
          <w:szCs w:val="20"/>
          <w:u w:val="single"/>
        </w:rPr>
        <w:t>ommage du fichier</w:t>
      </w:r>
      <w:r>
        <w:rPr>
          <w:rFonts w:ascii="Verdana" w:hAnsi="Verdana" w:cs="Arial"/>
          <w:sz w:val="20"/>
          <w:szCs w:val="20"/>
          <w:u w:val="single"/>
        </w:rPr>
        <w:t xml:space="preserve"> conteneur et des fichiers cartographiques est </w:t>
      </w:r>
      <w:r w:rsidR="007C2907">
        <w:rPr>
          <w:rFonts w:ascii="Verdana" w:hAnsi="Verdana" w:cs="Arial"/>
          <w:sz w:val="20"/>
          <w:szCs w:val="20"/>
        </w:rPr>
        <w:t xml:space="preserve"> indiqué dans le fichier Ex</w:t>
      </w:r>
      <w:r w:rsidR="007C2907" w:rsidRPr="00F020EB">
        <w:rPr>
          <w:rFonts w:ascii="Verdana" w:hAnsi="Verdana" w:cs="Arial"/>
          <w:sz w:val="20"/>
          <w:szCs w:val="20"/>
        </w:rPr>
        <w:t>cel (</w:t>
      </w:r>
      <w:r w:rsidR="00F020EB" w:rsidRPr="00F020EB">
        <w:rPr>
          <w:rFonts w:ascii="Verdana" w:hAnsi="Verdana" w:cs="Arial"/>
          <w:sz w:val="20"/>
        </w:rPr>
        <w:t>FluxInteropFTTH_ConsultLot_PMV1.0_DVE</w:t>
      </w:r>
      <w:r w:rsidR="007C2907" w:rsidRPr="00F020EB">
        <w:rPr>
          <w:rFonts w:ascii="Verdana" w:hAnsi="Verdana" w:cs="Arial"/>
          <w:sz w:val="20"/>
          <w:szCs w:val="20"/>
        </w:rPr>
        <w:t>)</w:t>
      </w:r>
    </w:p>
    <w:p w:rsidR="00734DA2" w:rsidRPr="00CB14DC" w:rsidRDefault="00734DA2" w:rsidP="00360F0F">
      <w:pPr>
        <w:ind w:left="2977"/>
        <w:rPr>
          <w:rFonts w:ascii="Verdana" w:hAnsi="Verdana" w:cs="Arial"/>
          <w:i/>
          <w:sz w:val="20"/>
          <w:szCs w:val="20"/>
        </w:rPr>
      </w:pPr>
    </w:p>
    <w:p w:rsidR="002F5DAD" w:rsidRDefault="00734DA2" w:rsidP="002F5DAD">
      <w:pPr>
        <w:rPr>
          <w:rFonts w:ascii="Verdana" w:hAnsi="Verdana" w:cs="Arial"/>
          <w:sz w:val="20"/>
          <w:szCs w:val="20"/>
        </w:rPr>
      </w:pPr>
      <w:r w:rsidRPr="00C760E1">
        <w:rPr>
          <w:rFonts w:ascii="Verdana" w:hAnsi="Verdana" w:cs="Arial"/>
          <w:sz w:val="20"/>
          <w:szCs w:val="20"/>
        </w:rPr>
        <w:t>A noter : la Référence consultation ne doit pas contenir de « Under score ».</w:t>
      </w:r>
    </w:p>
    <w:p w:rsidR="00734DA2" w:rsidRPr="00CB14DC" w:rsidRDefault="00734DA2" w:rsidP="00CB14DC">
      <w:pPr>
        <w:ind w:left="2268"/>
        <w:rPr>
          <w:rFonts w:ascii="Verdana" w:hAnsi="Verdana" w:cs="Arial"/>
          <w:b/>
          <w:bCs/>
          <w:sz w:val="20"/>
          <w:szCs w:val="20"/>
        </w:rPr>
      </w:pPr>
    </w:p>
    <w:p w:rsidR="00456CEB" w:rsidRDefault="00456CEB" w:rsidP="002F5DAD">
      <w:pPr>
        <w:rPr>
          <w:rFonts w:ascii="Verdana" w:hAnsi="Verdana" w:cs="Arial"/>
          <w:sz w:val="20"/>
          <w:szCs w:val="20"/>
        </w:rPr>
      </w:pPr>
    </w:p>
    <w:p w:rsidR="00EE3159" w:rsidRDefault="00EE3159" w:rsidP="002F5DAD">
      <w:pPr>
        <w:rPr>
          <w:rFonts w:ascii="Verdana" w:hAnsi="Verdana" w:cs="Arial"/>
          <w:sz w:val="20"/>
          <w:szCs w:val="20"/>
        </w:rPr>
      </w:pPr>
    </w:p>
    <w:p w:rsidR="00EE3159" w:rsidRPr="00EE3159" w:rsidRDefault="0066084E" w:rsidP="002F5DAD">
      <w:pPr>
        <w:rPr>
          <w:rFonts w:ascii="Verdana" w:hAnsi="Verdana" w:cs="Arial"/>
          <w:b/>
          <w:sz w:val="20"/>
          <w:szCs w:val="20"/>
          <w:u w:val="single"/>
        </w:rPr>
      </w:pPr>
      <w:r w:rsidRPr="0066084E">
        <w:rPr>
          <w:rFonts w:ascii="Verdana" w:hAnsi="Verdana" w:cs="Arial"/>
          <w:b/>
          <w:sz w:val="20"/>
          <w:szCs w:val="20"/>
          <w:u w:val="single"/>
        </w:rPr>
        <w:t>Exemple de fichiers vectoriels</w:t>
      </w:r>
    </w:p>
    <w:p w:rsidR="00EE3159" w:rsidRDefault="00EE3159" w:rsidP="002F5DAD">
      <w:pPr>
        <w:rPr>
          <w:rFonts w:ascii="Verdana" w:hAnsi="Verdana" w:cs="Arial"/>
          <w:color w:val="FF0000"/>
          <w:sz w:val="20"/>
          <w:szCs w:val="20"/>
        </w:rPr>
      </w:pPr>
      <w:r>
        <w:rPr>
          <w:rFonts w:ascii="Verdana" w:hAnsi="Verdana" w:cs="Arial"/>
          <w:sz w:val="20"/>
          <w:szCs w:val="20"/>
        </w:rPr>
        <w:t>Un exemple de fichiers vectoriels est intégré ci-joint</w:t>
      </w:r>
      <w:r w:rsidR="0066084E" w:rsidRPr="0066084E">
        <w:rPr>
          <w:rFonts w:ascii="Verdana" w:hAnsi="Verdana" w:cs="Arial"/>
          <w:color w:val="FF0000"/>
          <w:sz w:val="20"/>
          <w:szCs w:val="20"/>
          <w:highlight w:val="green"/>
        </w:rPr>
        <w:t xml:space="preserve"> </w:t>
      </w:r>
    </w:p>
    <w:p w:rsidR="00EE3159" w:rsidRDefault="00EE3159" w:rsidP="002F5DAD">
      <w:pPr>
        <w:rPr>
          <w:rFonts w:ascii="Verdana" w:hAnsi="Verdana" w:cs="Arial"/>
          <w:color w:val="FF0000"/>
          <w:sz w:val="20"/>
          <w:szCs w:val="20"/>
        </w:rPr>
      </w:pPr>
    </w:p>
    <w:p w:rsidR="00EE3159" w:rsidRDefault="00DD59DC" w:rsidP="00EE3159">
      <w:pPr>
        <w:rPr>
          <w:rFonts w:ascii="Verdana" w:hAnsi="Verdana" w:cs="Arial"/>
          <w:sz w:val="20"/>
          <w:szCs w:val="20"/>
        </w:rPr>
      </w:pPr>
      <w:r w:rsidRPr="007F062D">
        <w:rPr>
          <w:rFonts w:ascii="Verdana" w:hAnsi="Verdana" w:cs="Arial"/>
          <w:sz w:val="20"/>
          <w:szCs w:val="20"/>
        </w:rPr>
        <w:object w:dxaOrig="1551" w:dyaOrig="1004">
          <v:shape id="_x0000_i1025" type="#_x0000_t75" style="width:77pt;height:50.25pt" o:ole="">
            <v:imagedata r:id="rId13" o:title=""/>
          </v:shape>
          <o:OLEObject Type="Embed" ProgID="Package" ShapeID="_x0000_i1025" DrawAspect="Icon" ObjectID="_1529153260" r:id="rId14"/>
        </w:object>
      </w:r>
    </w:p>
    <w:p w:rsidR="007F062D" w:rsidRDefault="00275EEE">
      <w:pPr>
        <w:pStyle w:val="Titre2"/>
        <w:rPr>
          <w:rFonts w:ascii="Verdana" w:hAnsi="Verdana" w:cs="Arial"/>
          <w:sz w:val="32"/>
          <w:szCs w:val="32"/>
        </w:rPr>
      </w:pPr>
      <w:bookmarkStart w:id="23" w:name="_Toc455411420"/>
      <w:r w:rsidRPr="00275EEE">
        <w:rPr>
          <w:rFonts w:ascii="Verdana" w:hAnsi="Verdana" w:cs="Arial"/>
          <w:sz w:val="32"/>
          <w:szCs w:val="32"/>
        </w:rPr>
        <w:t>Conteneur du dossier de consultation</w:t>
      </w:r>
      <w:bookmarkEnd w:id="23"/>
    </w:p>
    <w:p w:rsidR="00456CEB" w:rsidRPr="007105E9" w:rsidRDefault="00456CEB" w:rsidP="00456CEB">
      <w:pPr>
        <w:rPr>
          <w:rFonts w:ascii="Verdana" w:hAnsi="Verdana" w:cs="Arial"/>
        </w:rPr>
      </w:pPr>
    </w:p>
    <w:p w:rsidR="00456CEB" w:rsidRDefault="00456CEB" w:rsidP="00456CEB">
      <w:pPr>
        <w:rPr>
          <w:rFonts w:ascii="Verdana" w:hAnsi="Verdana" w:cs="Arial"/>
          <w:sz w:val="20"/>
          <w:szCs w:val="20"/>
        </w:rPr>
      </w:pPr>
      <w:r w:rsidRPr="00CB14DC">
        <w:rPr>
          <w:rFonts w:ascii="Verdana" w:hAnsi="Verdana" w:cs="Arial"/>
          <w:sz w:val="20"/>
          <w:szCs w:val="20"/>
          <w:u w:val="single"/>
        </w:rPr>
        <w:t>Nommage du fichier :</w:t>
      </w:r>
      <w:r w:rsidRPr="00CB14DC">
        <w:rPr>
          <w:rFonts w:ascii="Verdana" w:hAnsi="Verdana" w:cs="Arial"/>
          <w:sz w:val="20"/>
          <w:szCs w:val="20"/>
        </w:rPr>
        <w:t xml:space="preserve"> </w:t>
      </w:r>
      <w:r>
        <w:rPr>
          <w:rFonts w:ascii="Verdana" w:hAnsi="Verdana" w:cs="Arial"/>
          <w:sz w:val="20"/>
          <w:szCs w:val="20"/>
        </w:rPr>
        <w:t>Cf. nommage indiqué dans le fichier Excel </w:t>
      </w:r>
      <w:r w:rsidR="00F020EB">
        <w:rPr>
          <w:rFonts w:ascii="Verdana" w:hAnsi="Verdana" w:cs="Arial"/>
          <w:sz w:val="20"/>
          <w:szCs w:val="20"/>
        </w:rPr>
        <w:t>(</w:t>
      </w:r>
      <w:r w:rsidR="00F020EB" w:rsidRPr="00F020EB">
        <w:rPr>
          <w:rFonts w:ascii="Verdana" w:hAnsi="Verdana" w:cs="Arial"/>
          <w:sz w:val="20"/>
        </w:rPr>
        <w:t>FluxInteropFTTH_ConsultLot_PMV1.0_DVE</w:t>
      </w:r>
      <w:r w:rsidR="00F020EB">
        <w:rPr>
          <w:rFonts w:ascii="Verdana" w:hAnsi="Verdana" w:cs="Arial"/>
          <w:sz w:val="20"/>
        </w:rPr>
        <w:t>)</w:t>
      </w:r>
    </w:p>
    <w:p w:rsidR="00456CEB" w:rsidRPr="00CB14DC" w:rsidRDefault="00456CEB" w:rsidP="00456CEB">
      <w:pPr>
        <w:ind w:left="2268"/>
        <w:rPr>
          <w:rFonts w:ascii="Verdana" w:hAnsi="Verdana" w:cs="Arial"/>
          <w:sz w:val="20"/>
          <w:szCs w:val="20"/>
        </w:rPr>
      </w:pPr>
    </w:p>
    <w:p w:rsidR="00456CEB" w:rsidRDefault="00456CEB" w:rsidP="00456CEB">
      <w:pPr>
        <w:rPr>
          <w:rFonts w:ascii="Verdana" w:hAnsi="Verdana" w:cs="Arial"/>
          <w:sz w:val="20"/>
          <w:szCs w:val="20"/>
        </w:rPr>
      </w:pPr>
      <w:r>
        <w:rPr>
          <w:rFonts w:ascii="Verdana" w:hAnsi="Verdana" w:cs="Arial"/>
          <w:sz w:val="20"/>
          <w:szCs w:val="20"/>
        </w:rPr>
        <w:t xml:space="preserve">La référence de consultation est la même pour une consultation initiale ou pour une republication. Elle ne doit ne doit pas contenir de </w:t>
      </w:r>
      <w:proofErr w:type="spellStart"/>
      <w:r>
        <w:rPr>
          <w:rFonts w:ascii="Verdana" w:hAnsi="Verdana" w:cs="Arial"/>
          <w:sz w:val="20"/>
          <w:szCs w:val="20"/>
        </w:rPr>
        <w:t>underscore</w:t>
      </w:r>
      <w:proofErr w:type="spellEnd"/>
      <w:r>
        <w:rPr>
          <w:rFonts w:ascii="Verdana" w:hAnsi="Verdana" w:cs="Arial"/>
          <w:sz w:val="20"/>
          <w:szCs w:val="20"/>
        </w:rPr>
        <w:t>.</w:t>
      </w:r>
    </w:p>
    <w:p w:rsidR="00456CEB" w:rsidRPr="002F5DAD" w:rsidRDefault="00456CEB" w:rsidP="00456CEB">
      <w:pPr>
        <w:rPr>
          <w:rFonts w:ascii="Verdana" w:hAnsi="Verdana" w:cs="Arial"/>
          <w:sz w:val="20"/>
          <w:szCs w:val="20"/>
        </w:rPr>
      </w:pPr>
      <w:r w:rsidRPr="002F5DAD">
        <w:rPr>
          <w:rFonts w:ascii="Verdana" w:hAnsi="Verdana" w:cs="Arial"/>
          <w:sz w:val="20"/>
          <w:szCs w:val="20"/>
        </w:rPr>
        <w:t xml:space="preserve">Le code INSEE est celui de la commune la plus </w:t>
      </w:r>
      <w:r w:rsidR="00F020EB">
        <w:rPr>
          <w:rFonts w:ascii="Verdana" w:hAnsi="Verdana" w:cs="Arial"/>
          <w:sz w:val="20"/>
          <w:szCs w:val="20"/>
        </w:rPr>
        <w:t>significative</w:t>
      </w:r>
      <w:r w:rsidRPr="002F5DAD">
        <w:rPr>
          <w:rFonts w:ascii="Verdana" w:hAnsi="Verdana" w:cs="Arial"/>
          <w:sz w:val="20"/>
          <w:szCs w:val="20"/>
        </w:rPr>
        <w:t>.</w:t>
      </w:r>
    </w:p>
    <w:p w:rsidR="00456CEB" w:rsidRDefault="00456CEB" w:rsidP="002F5DAD">
      <w:pPr>
        <w:rPr>
          <w:rFonts w:ascii="Verdana" w:hAnsi="Verdana" w:cs="Arial"/>
          <w:sz w:val="20"/>
          <w:szCs w:val="20"/>
        </w:rPr>
      </w:pPr>
    </w:p>
    <w:p w:rsidR="002F5DAD" w:rsidRDefault="002F5DAD" w:rsidP="002F5DAD">
      <w:pPr>
        <w:rPr>
          <w:rFonts w:ascii="Verdana" w:hAnsi="Verdana" w:cs="Arial"/>
          <w:sz w:val="20"/>
          <w:szCs w:val="20"/>
        </w:rPr>
      </w:pPr>
    </w:p>
    <w:p w:rsidR="00E60E29" w:rsidRPr="00153505" w:rsidRDefault="00E60E29" w:rsidP="00E60E29">
      <w:pPr>
        <w:pStyle w:val="Titre1"/>
        <w:rPr>
          <w:rFonts w:ascii="Verdana" w:hAnsi="Verdana" w:cs="Arial"/>
          <w:szCs w:val="40"/>
        </w:rPr>
      </w:pPr>
      <w:bookmarkStart w:id="24" w:name="_Toc455411421"/>
      <w:r w:rsidRPr="00153505">
        <w:rPr>
          <w:rFonts w:ascii="Verdana" w:hAnsi="Verdana" w:cs="Arial"/>
          <w:szCs w:val="40"/>
        </w:rPr>
        <w:lastRenderedPageBreak/>
        <w:t>Lettre d’information</w:t>
      </w:r>
      <w:bookmarkEnd w:id="24"/>
    </w:p>
    <w:p w:rsidR="00E60E29" w:rsidRPr="00CB14DC" w:rsidRDefault="00E60E29" w:rsidP="00E60E29"/>
    <w:p w:rsidR="00E60E29" w:rsidRPr="00DD7013" w:rsidRDefault="00E60E29" w:rsidP="00E60E29">
      <w:pPr>
        <w:pStyle w:val="Titre2"/>
        <w:ind w:left="2268"/>
        <w:rPr>
          <w:rFonts w:ascii="Verdana" w:hAnsi="Verdana" w:cs="Arial"/>
          <w:sz w:val="32"/>
          <w:szCs w:val="32"/>
        </w:rPr>
      </w:pPr>
      <w:bookmarkStart w:id="25" w:name="_Toc455411422"/>
      <w:r w:rsidRPr="00DD7013">
        <w:rPr>
          <w:rFonts w:ascii="Verdana" w:hAnsi="Verdana" w:cs="Arial"/>
          <w:sz w:val="32"/>
          <w:szCs w:val="32"/>
        </w:rPr>
        <w:t>Contenu</w:t>
      </w:r>
      <w:bookmarkEnd w:id="25"/>
    </w:p>
    <w:p w:rsidR="00E60E29" w:rsidRPr="00153505" w:rsidRDefault="00E60E29" w:rsidP="00E60E29">
      <w:pPr>
        <w:rPr>
          <w:rFonts w:ascii="Verdana" w:hAnsi="Verdana" w:cs="Arial"/>
          <w:sz w:val="20"/>
          <w:szCs w:val="20"/>
        </w:rPr>
      </w:pPr>
    </w:p>
    <w:p w:rsidR="002F5DAD" w:rsidRDefault="00E60E29" w:rsidP="002F5DAD">
      <w:pPr>
        <w:rPr>
          <w:rFonts w:ascii="Verdana" w:hAnsi="Verdana" w:cs="Arial"/>
          <w:sz w:val="20"/>
          <w:szCs w:val="20"/>
        </w:rPr>
      </w:pPr>
      <w:r w:rsidRPr="00153505">
        <w:rPr>
          <w:rFonts w:ascii="Verdana" w:hAnsi="Verdana" w:cs="Arial"/>
          <w:sz w:val="20"/>
          <w:szCs w:val="20"/>
        </w:rPr>
        <w:t xml:space="preserve">Le </w:t>
      </w:r>
      <w:r w:rsidR="00F375C4">
        <w:rPr>
          <w:rFonts w:ascii="Verdana" w:hAnsi="Verdana" w:cs="Arial"/>
          <w:sz w:val="20"/>
          <w:szCs w:val="20"/>
        </w:rPr>
        <w:t xml:space="preserve">dossier de consultation est accompagné d’un courrier d’accompagnement précisant </w:t>
      </w:r>
      <w:r w:rsidRPr="00153505">
        <w:rPr>
          <w:rFonts w:ascii="Verdana" w:hAnsi="Verdana" w:cs="Arial"/>
          <w:sz w:val="20"/>
          <w:szCs w:val="20"/>
        </w:rPr>
        <w:t>notamment :</w:t>
      </w:r>
    </w:p>
    <w:p w:rsidR="00E60E29" w:rsidRPr="00153505" w:rsidRDefault="00E60E29" w:rsidP="00E60E29">
      <w:pPr>
        <w:ind w:left="1416"/>
        <w:rPr>
          <w:rFonts w:ascii="Verdana" w:hAnsi="Verdana" w:cs="Arial"/>
          <w:sz w:val="20"/>
          <w:szCs w:val="20"/>
        </w:rPr>
      </w:pPr>
    </w:p>
    <w:p w:rsidR="00B35368" w:rsidRDefault="00E60E29">
      <w:pPr>
        <w:pStyle w:val="Corpsdetexte"/>
        <w:numPr>
          <w:ilvl w:val="0"/>
          <w:numId w:val="50"/>
        </w:numPr>
        <w:rPr>
          <w:rFonts w:ascii="Verdana" w:hAnsi="Verdana" w:cs="Arial"/>
          <w:sz w:val="20"/>
        </w:rPr>
      </w:pPr>
      <w:r w:rsidRPr="00153505">
        <w:rPr>
          <w:rFonts w:ascii="Verdana" w:hAnsi="Verdana" w:cs="Arial"/>
          <w:sz w:val="20"/>
        </w:rPr>
        <w:t>le périmètre géographique (ZMD ou ZTD) (dans l’objet du mail)</w:t>
      </w:r>
    </w:p>
    <w:p w:rsidR="00B35368" w:rsidRDefault="00E60E29">
      <w:pPr>
        <w:pStyle w:val="Corpsdetexte"/>
        <w:numPr>
          <w:ilvl w:val="0"/>
          <w:numId w:val="50"/>
        </w:numPr>
        <w:rPr>
          <w:rFonts w:ascii="Verdana" w:hAnsi="Verdana" w:cs="Arial"/>
          <w:sz w:val="20"/>
        </w:rPr>
      </w:pPr>
      <w:r w:rsidRPr="00153505">
        <w:rPr>
          <w:rFonts w:ascii="Verdana" w:hAnsi="Verdana" w:cs="Arial"/>
          <w:sz w:val="20"/>
        </w:rPr>
        <w:t xml:space="preserve">le type de consultation (initiale ou </w:t>
      </w:r>
      <w:r w:rsidR="00F375C4">
        <w:rPr>
          <w:rFonts w:ascii="Verdana" w:hAnsi="Verdana" w:cs="Arial"/>
          <w:sz w:val="20"/>
        </w:rPr>
        <w:t>republication</w:t>
      </w:r>
      <w:r w:rsidRPr="00153505">
        <w:rPr>
          <w:rFonts w:ascii="Verdana" w:hAnsi="Verdana" w:cs="Arial"/>
          <w:sz w:val="20"/>
        </w:rPr>
        <w:t>)</w:t>
      </w:r>
    </w:p>
    <w:p w:rsidR="00B35368" w:rsidRDefault="002F5DAD">
      <w:pPr>
        <w:pStyle w:val="Corpsdetexte"/>
        <w:numPr>
          <w:ilvl w:val="0"/>
          <w:numId w:val="50"/>
        </w:numPr>
        <w:rPr>
          <w:rFonts w:ascii="Verdana" w:hAnsi="Verdana" w:cs="Arial"/>
          <w:sz w:val="20"/>
        </w:rPr>
      </w:pPr>
      <w:r w:rsidRPr="002F5DAD">
        <w:rPr>
          <w:rFonts w:ascii="Verdana" w:hAnsi="Verdana" w:cs="Arial"/>
          <w:sz w:val="20"/>
        </w:rPr>
        <w:t>la référence de consultation (dans l’objet du mail)</w:t>
      </w:r>
    </w:p>
    <w:p w:rsidR="00E25E8D" w:rsidRPr="00153505" w:rsidRDefault="00E25E8D" w:rsidP="00E25E8D">
      <w:pPr>
        <w:pStyle w:val="Corpsdetexte"/>
        <w:numPr>
          <w:ilvl w:val="0"/>
          <w:numId w:val="50"/>
        </w:numPr>
        <w:rPr>
          <w:rFonts w:ascii="Verdana" w:hAnsi="Verdana" w:cs="Arial"/>
          <w:sz w:val="20"/>
        </w:rPr>
      </w:pPr>
      <w:r w:rsidRPr="00153505">
        <w:rPr>
          <w:rFonts w:ascii="Verdana" w:hAnsi="Verdana" w:cs="Arial"/>
          <w:sz w:val="20"/>
        </w:rPr>
        <w:t xml:space="preserve">le mode de récupération des fichiers </w:t>
      </w:r>
    </w:p>
    <w:p w:rsidR="00B35368" w:rsidRDefault="00E60E29">
      <w:pPr>
        <w:pStyle w:val="Corpsdetexte"/>
        <w:numPr>
          <w:ilvl w:val="0"/>
          <w:numId w:val="50"/>
        </w:numPr>
        <w:rPr>
          <w:rFonts w:ascii="Verdana" w:hAnsi="Verdana" w:cs="Arial"/>
          <w:sz w:val="20"/>
        </w:rPr>
      </w:pPr>
      <w:r w:rsidRPr="00153505">
        <w:rPr>
          <w:rFonts w:ascii="Verdana" w:hAnsi="Verdana" w:cs="Arial"/>
          <w:sz w:val="20"/>
        </w:rPr>
        <w:t>les dates :</w:t>
      </w:r>
    </w:p>
    <w:p w:rsidR="00B35368" w:rsidRDefault="0066084E">
      <w:pPr>
        <w:pStyle w:val="Corpsdetexte"/>
        <w:numPr>
          <w:ilvl w:val="1"/>
          <w:numId w:val="50"/>
        </w:numPr>
        <w:rPr>
          <w:rFonts w:ascii="Verdana" w:hAnsi="Verdana" w:cs="Arial"/>
          <w:sz w:val="20"/>
        </w:rPr>
      </w:pPr>
      <w:r w:rsidRPr="0066084E">
        <w:rPr>
          <w:rFonts w:ascii="Verdana" w:hAnsi="Verdana" w:cs="Arial"/>
          <w:sz w:val="20"/>
        </w:rPr>
        <w:t>date de début de consultation</w:t>
      </w:r>
    </w:p>
    <w:p w:rsidR="00425098" w:rsidRDefault="0066084E">
      <w:pPr>
        <w:pStyle w:val="Corpsdetexte"/>
        <w:numPr>
          <w:ilvl w:val="1"/>
          <w:numId w:val="50"/>
        </w:numPr>
        <w:rPr>
          <w:rFonts w:ascii="Verdana" w:hAnsi="Verdana" w:cs="Arial"/>
          <w:sz w:val="20"/>
        </w:rPr>
      </w:pPr>
      <w:r w:rsidRPr="0066084E">
        <w:rPr>
          <w:rFonts w:ascii="Verdana" w:hAnsi="Verdana" w:cs="Arial"/>
          <w:sz w:val="20"/>
        </w:rPr>
        <w:t>date de fin de la consultation</w:t>
      </w:r>
      <w:r w:rsidR="00425098">
        <w:rPr>
          <w:rFonts w:ascii="Verdana" w:hAnsi="Verdana" w:cs="Arial"/>
          <w:sz w:val="20"/>
        </w:rPr>
        <w:t> :</w:t>
      </w:r>
    </w:p>
    <w:p w:rsidR="00425098" w:rsidRDefault="00425098" w:rsidP="00425098">
      <w:pPr>
        <w:pStyle w:val="Corpsdetexte"/>
        <w:numPr>
          <w:ilvl w:val="2"/>
          <w:numId w:val="50"/>
        </w:numPr>
        <w:rPr>
          <w:rFonts w:ascii="Verdana" w:hAnsi="Verdana" w:cs="Arial"/>
          <w:sz w:val="20"/>
        </w:rPr>
      </w:pPr>
      <w:r>
        <w:rPr>
          <w:rFonts w:ascii="Verdana" w:hAnsi="Verdana" w:cs="Arial"/>
          <w:sz w:val="20"/>
        </w:rPr>
        <w:t xml:space="preserve">obligatoire dans le courrier initial </w:t>
      </w:r>
    </w:p>
    <w:p w:rsidR="00B35368" w:rsidRDefault="00272DD8" w:rsidP="00425098">
      <w:pPr>
        <w:pStyle w:val="Corpsdetexte"/>
        <w:numPr>
          <w:ilvl w:val="2"/>
          <w:numId w:val="50"/>
        </w:numPr>
        <w:rPr>
          <w:rFonts w:ascii="Verdana" w:hAnsi="Verdana" w:cs="Arial"/>
          <w:sz w:val="20"/>
        </w:rPr>
      </w:pPr>
      <w:r w:rsidRPr="00425098">
        <w:rPr>
          <w:rFonts w:ascii="Verdana" w:hAnsi="Verdana" w:cs="Arial"/>
          <w:sz w:val="20"/>
          <w:highlight w:val="yellow"/>
        </w:rPr>
        <w:t xml:space="preserve">non obligatoire pour les </w:t>
      </w:r>
      <w:r w:rsidR="00C33891" w:rsidRPr="00425098">
        <w:rPr>
          <w:rFonts w:ascii="Verdana" w:hAnsi="Verdana" w:cs="Arial"/>
          <w:sz w:val="20"/>
          <w:highlight w:val="yellow"/>
        </w:rPr>
        <w:t>republications</w:t>
      </w:r>
      <w:r w:rsidR="00C33891">
        <w:rPr>
          <w:rFonts w:ascii="Verdana" w:hAnsi="Verdana" w:cs="Arial"/>
          <w:sz w:val="20"/>
        </w:rPr>
        <w:t> :</w:t>
      </w:r>
      <w:r w:rsidR="00E92F2E">
        <w:rPr>
          <w:rFonts w:ascii="Verdana" w:hAnsi="Verdana" w:cs="Arial"/>
          <w:sz w:val="20"/>
        </w:rPr>
        <w:t xml:space="preserve"> </w:t>
      </w:r>
      <w:r w:rsidR="00C33891">
        <w:rPr>
          <w:rFonts w:ascii="Verdana" w:hAnsi="Verdana" w:cs="Arial"/>
          <w:sz w:val="20"/>
        </w:rPr>
        <w:t xml:space="preserve">voir </w:t>
      </w:r>
      <w:r>
        <w:rPr>
          <w:rFonts w:ascii="Verdana" w:hAnsi="Verdana" w:cs="Arial"/>
          <w:sz w:val="20"/>
        </w:rPr>
        <w:t xml:space="preserve">le motif </w:t>
      </w:r>
      <w:r w:rsidR="00C33891">
        <w:rPr>
          <w:rFonts w:ascii="Verdana" w:hAnsi="Verdana" w:cs="Arial"/>
          <w:sz w:val="20"/>
        </w:rPr>
        <w:t>ci-dessous</w:t>
      </w:r>
    </w:p>
    <w:p w:rsidR="009A7BB8" w:rsidRDefault="009A7BB8">
      <w:pPr>
        <w:pStyle w:val="Corpsdetexte"/>
        <w:rPr>
          <w:rFonts w:ascii="Verdana" w:hAnsi="Verdana" w:cs="Arial"/>
          <w:sz w:val="20"/>
        </w:rPr>
      </w:pPr>
    </w:p>
    <w:p w:rsidR="00B35368" w:rsidRDefault="00EE3159">
      <w:pPr>
        <w:pStyle w:val="Corpsdetexte"/>
        <w:rPr>
          <w:rFonts w:ascii="Verdana" w:hAnsi="Verdana" w:cs="Arial"/>
          <w:sz w:val="20"/>
        </w:rPr>
      </w:pPr>
      <w:r>
        <w:rPr>
          <w:rFonts w:ascii="Verdana" w:hAnsi="Verdana" w:cs="Arial"/>
          <w:sz w:val="20"/>
        </w:rPr>
        <w:t xml:space="preserve">Dans le cas spécifique d’une republication, le courrier </w:t>
      </w:r>
      <w:r w:rsidR="00E25E8D">
        <w:rPr>
          <w:rFonts w:ascii="Verdana" w:hAnsi="Verdana" w:cs="Arial"/>
          <w:sz w:val="20"/>
        </w:rPr>
        <w:t xml:space="preserve">indique </w:t>
      </w:r>
      <w:r w:rsidR="003B62A3">
        <w:rPr>
          <w:rFonts w:ascii="Verdana" w:hAnsi="Verdana" w:cs="Arial"/>
          <w:sz w:val="20"/>
        </w:rPr>
        <w:t>également</w:t>
      </w:r>
      <w:r w:rsidR="009A7BB8">
        <w:rPr>
          <w:rFonts w:ascii="Verdana" w:hAnsi="Verdana" w:cs="Arial"/>
          <w:sz w:val="20"/>
        </w:rPr>
        <w:t xml:space="preserve"> </w:t>
      </w:r>
      <w:r w:rsidR="0066084E" w:rsidRPr="0066084E">
        <w:rPr>
          <w:rFonts w:ascii="Verdana" w:hAnsi="Verdana" w:cs="Arial"/>
          <w:sz w:val="20"/>
        </w:rPr>
        <w:t>:</w:t>
      </w:r>
    </w:p>
    <w:p w:rsidR="00E25E8D" w:rsidRPr="009A7BB8" w:rsidRDefault="0066084E" w:rsidP="00E25E8D">
      <w:pPr>
        <w:pStyle w:val="Corpsdetexte"/>
        <w:numPr>
          <w:ilvl w:val="0"/>
          <w:numId w:val="50"/>
        </w:numPr>
        <w:rPr>
          <w:rFonts w:ascii="Verdana" w:hAnsi="Verdana" w:cs="Arial"/>
          <w:sz w:val="20"/>
        </w:rPr>
      </w:pPr>
      <w:r w:rsidRPr="009A7BB8">
        <w:rPr>
          <w:rFonts w:ascii="Verdana" w:hAnsi="Verdana" w:cs="Arial"/>
          <w:sz w:val="20"/>
        </w:rPr>
        <w:t xml:space="preserve">Si la republication porte sur une partie des PM ou sur </w:t>
      </w:r>
      <w:r w:rsidR="00E25E8D" w:rsidRPr="009A7BB8">
        <w:rPr>
          <w:rFonts w:ascii="Verdana" w:hAnsi="Verdana" w:cs="Arial"/>
          <w:sz w:val="20"/>
        </w:rPr>
        <w:t>l’ensemble des PM de la consultation</w:t>
      </w:r>
    </w:p>
    <w:p w:rsidR="00B35368" w:rsidRPr="009A7BB8" w:rsidRDefault="00E25E8D">
      <w:pPr>
        <w:pStyle w:val="Corpsdetexte"/>
        <w:numPr>
          <w:ilvl w:val="0"/>
          <w:numId w:val="50"/>
        </w:numPr>
        <w:rPr>
          <w:rFonts w:ascii="Verdana" w:hAnsi="Verdana" w:cs="Arial"/>
          <w:sz w:val="20"/>
        </w:rPr>
      </w:pPr>
      <w:r w:rsidRPr="009A7BB8">
        <w:rPr>
          <w:rFonts w:ascii="Verdana" w:hAnsi="Verdana" w:cs="Arial"/>
          <w:sz w:val="20"/>
        </w:rPr>
        <w:t xml:space="preserve">Les PM concernés par la republication (si republication sur une partie des PM) </w:t>
      </w:r>
    </w:p>
    <w:p w:rsidR="00B35368" w:rsidRDefault="00E25E8D">
      <w:pPr>
        <w:pStyle w:val="Corpsdetexte"/>
        <w:numPr>
          <w:ilvl w:val="0"/>
          <w:numId w:val="50"/>
        </w:numPr>
        <w:rPr>
          <w:rFonts w:ascii="Verdana" w:hAnsi="Verdana" w:cs="Arial"/>
          <w:sz w:val="20"/>
        </w:rPr>
      </w:pPr>
      <w:r w:rsidRPr="009A7BB8">
        <w:rPr>
          <w:rFonts w:ascii="Verdana" w:hAnsi="Verdana" w:cs="Arial"/>
          <w:sz w:val="20"/>
          <w:highlight w:val="yellow"/>
        </w:rPr>
        <w:t>Par PM impacté : le motif de la republication, et si le délai est réinitialisé ou non</w:t>
      </w:r>
      <w:r w:rsidRPr="00EE3159">
        <w:rPr>
          <w:rFonts w:ascii="Verdana" w:hAnsi="Verdana" w:cs="Arial"/>
          <w:sz w:val="20"/>
        </w:rPr>
        <w:t xml:space="preserve">. </w:t>
      </w:r>
    </w:p>
    <w:p w:rsidR="00B35368" w:rsidRDefault="00E25E8D">
      <w:pPr>
        <w:pStyle w:val="Corpsdetexte"/>
        <w:numPr>
          <w:ilvl w:val="0"/>
          <w:numId w:val="50"/>
        </w:numPr>
        <w:rPr>
          <w:rFonts w:ascii="Verdana" w:hAnsi="Verdana" w:cs="Arial"/>
          <w:sz w:val="20"/>
        </w:rPr>
      </w:pPr>
      <w:r w:rsidRPr="00EE3159">
        <w:rPr>
          <w:rFonts w:ascii="Verdana" w:hAnsi="Verdana" w:cs="Arial"/>
          <w:sz w:val="20"/>
        </w:rPr>
        <w:t>La date de fin de consultation</w:t>
      </w:r>
      <w:r>
        <w:rPr>
          <w:rFonts w:ascii="Verdana" w:hAnsi="Verdana" w:cs="Arial"/>
          <w:sz w:val="20"/>
        </w:rPr>
        <w:t xml:space="preserve"> est</w:t>
      </w:r>
      <w:r w:rsidRPr="00EE3159">
        <w:rPr>
          <w:rFonts w:ascii="Verdana" w:hAnsi="Verdana" w:cs="Arial"/>
          <w:sz w:val="20"/>
        </w:rPr>
        <w:t xml:space="preserve"> indiquée </w:t>
      </w:r>
      <w:r>
        <w:rPr>
          <w:rFonts w:ascii="Verdana" w:hAnsi="Verdana" w:cs="Arial"/>
          <w:sz w:val="20"/>
        </w:rPr>
        <w:t xml:space="preserve">pour chaque PM </w:t>
      </w:r>
      <w:r w:rsidRPr="00EE3159">
        <w:rPr>
          <w:rFonts w:ascii="Verdana" w:hAnsi="Verdana" w:cs="Arial"/>
          <w:sz w:val="20"/>
        </w:rPr>
        <w:t xml:space="preserve">dans le csv, </w:t>
      </w:r>
      <w:r w:rsidRPr="008E5E55">
        <w:rPr>
          <w:rFonts w:ascii="Verdana" w:hAnsi="Verdana" w:cs="Arial"/>
          <w:b/>
          <w:sz w:val="20"/>
        </w:rPr>
        <w:t xml:space="preserve">elle </w:t>
      </w:r>
      <w:r w:rsidR="00272DD8" w:rsidRPr="008E5E55">
        <w:rPr>
          <w:rFonts w:ascii="Verdana" w:hAnsi="Verdana" w:cs="Arial"/>
          <w:b/>
          <w:sz w:val="20"/>
        </w:rPr>
        <w:t xml:space="preserve">peut donc ne </w:t>
      </w:r>
      <w:r w:rsidRPr="008E5E55">
        <w:rPr>
          <w:rFonts w:ascii="Verdana" w:hAnsi="Verdana" w:cs="Arial"/>
          <w:b/>
          <w:sz w:val="20"/>
        </w:rPr>
        <w:t>pas</w:t>
      </w:r>
      <w:r w:rsidR="00272DD8" w:rsidRPr="008E5E55">
        <w:rPr>
          <w:rFonts w:ascii="Verdana" w:hAnsi="Verdana" w:cs="Arial"/>
          <w:b/>
          <w:sz w:val="20"/>
        </w:rPr>
        <w:t xml:space="preserve"> être</w:t>
      </w:r>
      <w:r w:rsidRPr="008E5E55">
        <w:rPr>
          <w:rFonts w:ascii="Verdana" w:hAnsi="Verdana" w:cs="Arial"/>
          <w:b/>
          <w:sz w:val="20"/>
        </w:rPr>
        <w:t xml:space="preserve"> mentionnée dans le courrier</w:t>
      </w:r>
      <w:r w:rsidRPr="00EE3159">
        <w:rPr>
          <w:rFonts w:ascii="Verdana" w:hAnsi="Verdana" w:cs="Arial"/>
          <w:sz w:val="20"/>
        </w:rPr>
        <w:t xml:space="preserve">. </w:t>
      </w:r>
    </w:p>
    <w:p w:rsidR="009A7BB8" w:rsidRDefault="009A7BB8" w:rsidP="009A7BB8">
      <w:pPr>
        <w:pStyle w:val="Corpsdetexte"/>
        <w:ind w:left="1440"/>
        <w:rPr>
          <w:rFonts w:ascii="Verdana" w:hAnsi="Verdana" w:cs="Arial"/>
          <w:sz w:val="20"/>
        </w:rPr>
      </w:pPr>
    </w:p>
    <w:p w:rsidR="009A7BB8" w:rsidRDefault="009A7BB8" w:rsidP="009A7BB8">
      <w:pPr>
        <w:rPr>
          <w:rFonts w:ascii="Verdana" w:hAnsi="Verdana" w:cs="Arial"/>
          <w:b/>
          <w:sz w:val="20"/>
          <w:szCs w:val="20"/>
          <w:u w:val="single"/>
        </w:rPr>
      </w:pPr>
      <w:r>
        <w:rPr>
          <w:rFonts w:ascii="Verdana" w:hAnsi="Verdana" w:cs="Arial"/>
          <w:b/>
          <w:sz w:val="20"/>
          <w:szCs w:val="20"/>
          <w:u w:val="single"/>
        </w:rPr>
        <w:t>E</w:t>
      </w:r>
      <w:r w:rsidRPr="00475936">
        <w:rPr>
          <w:rFonts w:ascii="Verdana" w:hAnsi="Verdana" w:cs="Arial"/>
          <w:b/>
          <w:sz w:val="20"/>
          <w:szCs w:val="20"/>
          <w:u w:val="single"/>
        </w:rPr>
        <w:t>xemple</w:t>
      </w:r>
      <w:r>
        <w:rPr>
          <w:rFonts w:ascii="Verdana" w:hAnsi="Verdana" w:cs="Arial"/>
          <w:b/>
          <w:sz w:val="20"/>
          <w:szCs w:val="20"/>
          <w:u w:val="single"/>
        </w:rPr>
        <w:t>s de courriers pour une consultation initiale</w:t>
      </w:r>
      <w:r w:rsidR="00F80FB9">
        <w:rPr>
          <w:rFonts w:ascii="Verdana" w:hAnsi="Verdana" w:cs="Arial"/>
          <w:b/>
          <w:sz w:val="20"/>
          <w:szCs w:val="20"/>
          <w:u w:val="single"/>
        </w:rPr>
        <w:t xml:space="preserve"> et une republication</w:t>
      </w:r>
      <w:r w:rsidRPr="00475936">
        <w:rPr>
          <w:rFonts w:ascii="Verdana" w:hAnsi="Verdana" w:cs="Arial"/>
          <w:b/>
          <w:sz w:val="20"/>
          <w:szCs w:val="20"/>
          <w:u w:val="single"/>
        </w:rPr>
        <w:t>:</w:t>
      </w:r>
    </w:p>
    <w:p w:rsidR="004758B3" w:rsidRDefault="004758B3" w:rsidP="009A7BB8">
      <w:pPr>
        <w:rPr>
          <w:rFonts w:ascii="Verdana" w:hAnsi="Verdana" w:cs="Arial"/>
          <w:b/>
          <w:sz w:val="20"/>
          <w:szCs w:val="20"/>
          <w:u w:val="single"/>
        </w:rPr>
      </w:pPr>
    </w:p>
    <w:p w:rsidR="004758B3" w:rsidRDefault="004758B3" w:rsidP="009A7BB8">
      <w:pPr>
        <w:pStyle w:val="Corpsdetexte"/>
        <w:rPr>
          <w:rFonts w:ascii="Verdana" w:hAnsi="Verdana" w:cs="Arial"/>
          <w:color w:val="FF0000"/>
          <w:sz w:val="20"/>
          <w:highlight w:val="green"/>
        </w:rPr>
      </w:pPr>
    </w:p>
    <w:bookmarkStart w:id="26" w:name="_MON_1504946324"/>
    <w:bookmarkEnd w:id="26"/>
    <w:p w:rsidR="00D119D5" w:rsidRDefault="00F80FB9" w:rsidP="009A7BB8">
      <w:pPr>
        <w:rPr>
          <w:rFonts w:ascii="Verdana" w:hAnsi="Verdana" w:cs="Arial"/>
          <w:sz w:val="20"/>
        </w:rPr>
      </w:pPr>
      <w:r w:rsidRPr="00C92AC8">
        <w:rPr>
          <w:rFonts w:ascii="Verdana" w:hAnsi="Verdana" w:cs="Arial"/>
          <w:sz w:val="20"/>
        </w:rPr>
        <w:object w:dxaOrig="1550" w:dyaOrig="991">
          <v:shape id="_x0000_i1026" type="#_x0000_t75" style="width:77pt;height:49.4pt" o:ole="">
            <v:imagedata r:id="rId15" o:title=""/>
          </v:shape>
          <o:OLEObject Type="Embed" ProgID="Word.Document.8" ShapeID="_x0000_i1026" DrawAspect="Icon" ObjectID="_1529153261" r:id="rId16">
            <o:FieldCodes>\s</o:FieldCodes>
          </o:OLEObject>
        </w:object>
      </w:r>
      <w:r>
        <w:rPr>
          <w:rFonts w:ascii="Verdana" w:hAnsi="Verdana" w:cs="Arial"/>
          <w:sz w:val="20"/>
        </w:rPr>
        <w:t xml:space="preserve">            </w:t>
      </w:r>
      <w:bookmarkStart w:id="27" w:name="_MON_1504946370"/>
      <w:bookmarkEnd w:id="27"/>
      <w:r w:rsidRPr="00C92AC8">
        <w:rPr>
          <w:rFonts w:ascii="Verdana" w:hAnsi="Verdana" w:cs="Arial"/>
          <w:sz w:val="20"/>
        </w:rPr>
        <w:object w:dxaOrig="1550" w:dyaOrig="991">
          <v:shape id="_x0000_i1027" type="#_x0000_t75" style="width:77pt;height:49.4pt" o:ole="">
            <v:imagedata r:id="rId17" o:title=""/>
          </v:shape>
          <o:OLEObject Type="Embed" ProgID="Word.Document.8" ShapeID="_x0000_i1027" DrawAspect="Icon" ObjectID="_1529153262" r:id="rId18">
            <o:FieldCodes>\s</o:FieldCodes>
          </o:OLEObject>
        </w:object>
      </w:r>
    </w:p>
    <w:p w:rsidR="00F80FB9" w:rsidRDefault="00F80FB9" w:rsidP="009A7BB8">
      <w:pPr>
        <w:rPr>
          <w:rFonts w:ascii="Verdana" w:hAnsi="Verdana" w:cs="Arial"/>
          <w:sz w:val="20"/>
        </w:rPr>
      </w:pPr>
    </w:p>
    <w:p w:rsidR="00272DD8" w:rsidRDefault="00272DD8" w:rsidP="009A7BB8">
      <w:pPr>
        <w:rPr>
          <w:rFonts w:ascii="Verdana" w:hAnsi="Verdana" w:cs="Arial"/>
          <w:b/>
          <w:sz w:val="20"/>
          <w:szCs w:val="20"/>
          <w:u w:val="single"/>
        </w:rPr>
      </w:pPr>
    </w:p>
    <w:p w:rsidR="00272DD8" w:rsidRDefault="00272DD8" w:rsidP="009A7BB8">
      <w:pPr>
        <w:rPr>
          <w:rFonts w:ascii="Verdana" w:hAnsi="Verdana" w:cs="Arial"/>
          <w:b/>
          <w:sz w:val="20"/>
          <w:szCs w:val="20"/>
          <w:u w:val="single"/>
        </w:rPr>
      </w:pPr>
    </w:p>
    <w:p w:rsidR="00272DD8" w:rsidRDefault="00272DD8" w:rsidP="009A7BB8">
      <w:pPr>
        <w:rPr>
          <w:rFonts w:ascii="Verdana" w:hAnsi="Verdana" w:cs="Arial"/>
          <w:b/>
          <w:sz w:val="20"/>
          <w:szCs w:val="20"/>
          <w:u w:val="single"/>
        </w:rPr>
      </w:pPr>
    </w:p>
    <w:p w:rsidR="00272DD8" w:rsidRDefault="00272DD8" w:rsidP="009A7BB8">
      <w:pPr>
        <w:rPr>
          <w:rFonts w:ascii="Verdana" w:hAnsi="Verdana" w:cs="Arial"/>
          <w:b/>
          <w:sz w:val="20"/>
          <w:szCs w:val="20"/>
          <w:u w:val="single"/>
        </w:rPr>
      </w:pPr>
    </w:p>
    <w:p w:rsidR="00F80FB9" w:rsidRDefault="00F80FB9" w:rsidP="009A7BB8">
      <w:pPr>
        <w:rPr>
          <w:rFonts w:ascii="Verdana" w:hAnsi="Verdana" w:cs="Arial"/>
          <w:b/>
          <w:sz w:val="20"/>
          <w:szCs w:val="20"/>
          <w:u w:val="single"/>
        </w:rPr>
      </w:pPr>
    </w:p>
    <w:p w:rsidR="00272DD8" w:rsidRPr="00475936" w:rsidRDefault="00272DD8" w:rsidP="009A7BB8">
      <w:pPr>
        <w:rPr>
          <w:rFonts w:ascii="Verdana" w:hAnsi="Verdana" w:cs="Arial"/>
          <w:b/>
          <w:sz w:val="20"/>
          <w:szCs w:val="20"/>
          <w:u w:val="single"/>
        </w:rPr>
      </w:pPr>
    </w:p>
    <w:p w:rsidR="00E60E29" w:rsidRPr="00DD7013" w:rsidRDefault="00E60E29" w:rsidP="00E60E29">
      <w:pPr>
        <w:pStyle w:val="Titre2"/>
        <w:ind w:left="2268"/>
        <w:rPr>
          <w:rFonts w:ascii="Verdana" w:hAnsi="Verdana" w:cs="Arial"/>
          <w:sz w:val="32"/>
          <w:szCs w:val="32"/>
        </w:rPr>
      </w:pPr>
      <w:bookmarkStart w:id="28" w:name="_Toc455411423"/>
      <w:r w:rsidRPr="00DD7013">
        <w:rPr>
          <w:rFonts w:ascii="Verdana" w:hAnsi="Verdana" w:cs="Arial"/>
          <w:sz w:val="32"/>
          <w:szCs w:val="32"/>
        </w:rPr>
        <w:lastRenderedPageBreak/>
        <w:t>Mode d’envoi</w:t>
      </w:r>
      <w:bookmarkEnd w:id="28"/>
    </w:p>
    <w:p w:rsidR="00E60E29" w:rsidRPr="007105E9" w:rsidRDefault="00E60E29" w:rsidP="00E60E29">
      <w:pPr>
        <w:rPr>
          <w:rFonts w:ascii="Verdana" w:hAnsi="Verdana" w:cs="Arial"/>
        </w:rPr>
      </w:pPr>
    </w:p>
    <w:p w:rsidR="00950F5A" w:rsidRDefault="00F375C4">
      <w:pPr>
        <w:rPr>
          <w:rFonts w:ascii="Verdana" w:hAnsi="Verdana" w:cs="Arial"/>
          <w:sz w:val="20"/>
          <w:szCs w:val="20"/>
        </w:rPr>
      </w:pPr>
      <w:r>
        <w:rPr>
          <w:rFonts w:ascii="Verdana" w:hAnsi="Verdana" w:cs="Arial"/>
          <w:sz w:val="20"/>
          <w:szCs w:val="20"/>
          <w:highlight w:val="yellow"/>
        </w:rPr>
        <w:t>Ce courrier</w:t>
      </w:r>
      <w:r w:rsidR="00EF4614">
        <w:rPr>
          <w:rFonts w:ascii="Verdana" w:hAnsi="Verdana" w:cs="Arial"/>
          <w:sz w:val="20"/>
          <w:szCs w:val="20"/>
          <w:highlight w:val="yellow"/>
        </w:rPr>
        <w:t xml:space="preserve"> </w:t>
      </w:r>
      <w:r>
        <w:rPr>
          <w:rFonts w:ascii="Verdana" w:hAnsi="Verdana" w:cs="Arial"/>
          <w:sz w:val="20"/>
          <w:szCs w:val="20"/>
          <w:highlight w:val="yellow"/>
        </w:rPr>
        <w:t xml:space="preserve">est envoyé </w:t>
      </w:r>
      <w:r w:rsidR="00E60E29" w:rsidRPr="00153505">
        <w:rPr>
          <w:rFonts w:ascii="Verdana" w:hAnsi="Verdana" w:cs="Arial"/>
          <w:sz w:val="20"/>
          <w:szCs w:val="20"/>
          <w:highlight w:val="yellow"/>
        </w:rPr>
        <w:t xml:space="preserve">par mail </w:t>
      </w:r>
      <w:r w:rsidR="00E60E29" w:rsidRPr="00153505">
        <w:rPr>
          <w:rFonts w:ascii="Verdana" w:hAnsi="Verdana" w:cs="Arial"/>
          <w:sz w:val="20"/>
          <w:szCs w:val="20"/>
          <w:highlight w:val="yellow"/>
          <w:u w:val="single"/>
        </w:rPr>
        <w:t xml:space="preserve">avec accusé-réception de lecture </w:t>
      </w:r>
      <w:r w:rsidR="00E60E29" w:rsidRPr="00153505">
        <w:rPr>
          <w:rFonts w:ascii="Verdana" w:hAnsi="Verdana" w:cs="Arial"/>
          <w:sz w:val="20"/>
          <w:szCs w:val="20"/>
          <w:highlight w:val="yellow"/>
        </w:rPr>
        <w:t>demandé aux destinataires.</w:t>
      </w:r>
    </w:p>
    <w:p w:rsidR="00456CEB" w:rsidRDefault="002F5DAD">
      <w:pPr>
        <w:rPr>
          <w:rFonts w:ascii="Verdana" w:hAnsi="Verdana" w:cs="Arial"/>
          <w:sz w:val="20"/>
          <w:szCs w:val="20"/>
        </w:rPr>
      </w:pPr>
      <w:r w:rsidRPr="002F5DAD">
        <w:rPr>
          <w:rFonts w:ascii="Verdana" w:hAnsi="Verdana" w:cs="Arial"/>
          <w:sz w:val="20"/>
          <w:szCs w:val="20"/>
        </w:rPr>
        <w:t>Les courriers papier sont déconseillés</w:t>
      </w:r>
      <w:r w:rsidR="00F80FB9">
        <w:rPr>
          <w:rFonts w:ascii="Verdana" w:hAnsi="Verdana" w:cs="Arial"/>
          <w:sz w:val="20"/>
          <w:szCs w:val="20"/>
        </w:rPr>
        <w:t>.</w:t>
      </w:r>
    </w:p>
    <w:p w:rsidR="00F80FB9" w:rsidRDefault="00F80FB9">
      <w:pPr>
        <w:rPr>
          <w:rFonts w:ascii="Verdana" w:hAnsi="Verdana" w:cs="Arial"/>
          <w:sz w:val="20"/>
          <w:szCs w:val="20"/>
        </w:rPr>
      </w:pPr>
    </w:p>
    <w:p w:rsidR="00B35368" w:rsidRDefault="0066084E">
      <w:pPr>
        <w:pStyle w:val="Titre1"/>
        <w:rPr>
          <w:rFonts w:ascii="Verdana" w:hAnsi="Verdana" w:cs="Arial"/>
          <w:szCs w:val="40"/>
        </w:rPr>
      </w:pPr>
      <w:bookmarkStart w:id="29" w:name="_Toc455411424"/>
      <w:r w:rsidRPr="0066084E">
        <w:rPr>
          <w:rFonts w:ascii="Verdana" w:hAnsi="Verdana" w:cs="Arial"/>
          <w:szCs w:val="40"/>
        </w:rPr>
        <w:lastRenderedPageBreak/>
        <w:t>Cas de republication</w:t>
      </w:r>
      <w:bookmarkEnd w:id="29"/>
      <w:r w:rsidRPr="0066084E">
        <w:rPr>
          <w:rFonts w:ascii="Verdana" w:hAnsi="Verdana" w:cs="Arial"/>
          <w:szCs w:val="40"/>
        </w:rPr>
        <w:t xml:space="preserve"> </w:t>
      </w:r>
    </w:p>
    <w:p w:rsidR="00456CEB" w:rsidRPr="00CB14DC" w:rsidRDefault="00456CEB" w:rsidP="00456CEB">
      <w:pPr>
        <w:ind w:left="4254"/>
        <w:rPr>
          <w:rFonts w:ascii="Verdana" w:hAnsi="Verdana" w:cs="Arial"/>
          <w:sz w:val="20"/>
          <w:szCs w:val="20"/>
        </w:rPr>
      </w:pPr>
    </w:p>
    <w:p w:rsidR="00AC3AB5" w:rsidRDefault="00AC3AB5" w:rsidP="00456CEB">
      <w:pPr>
        <w:rPr>
          <w:rFonts w:ascii="Verdana" w:hAnsi="Verdana" w:cs="Arial"/>
          <w:sz w:val="20"/>
          <w:szCs w:val="20"/>
        </w:rPr>
      </w:pPr>
    </w:p>
    <w:p w:rsidR="00AC3AB5" w:rsidRPr="00DD7013" w:rsidRDefault="00AC3AB5" w:rsidP="00AC3AB5">
      <w:pPr>
        <w:pStyle w:val="Titre2"/>
        <w:ind w:left="2268"/>
        <w:rPr>
          <w:rFonts w:ascii="Verdana" w:hAnsi="Verdana" w:cs="Arial"/>
          <w:sz w:val="32"/>
          <w:szCs w:val="32"/>
        </w:rPr>
      </w:pPr>
      <w:bookmarkStart w:id="30" w:name="_Toc455411425"/>
      <w:r>
        <w:rPr>
          <w:rFonts w:ascii="Verdana" w:hAnsi="Verdana" w:cs="Arial"/>
          <w:sz w:val="32"/>
          <w:szCs w:val="32"/>
        </w:rPr>
        <w:t>Motifs de republication</w:t>
      </w:r>
      <w:bookmarkEnd w:id="30"/>
    </w:p>
    <w:p w:rsidR="00AC3AB5" w:rsidRDefault="00AC3AB5" w:rsidP="00456CEB">
      <w:pPr>
        <w:rPr>
          <w:rFonts w:ascii="Verdana" w:hAnsi="Verdana" w:cs="Arial"/>
          <w:sz w:val="20"/>
          <w:szCs w:val="20"/>
        </w:rPr>
      </w:pPr>
    </w:p>
    <w:p w:rsidR="005B0928" w:rsidRDefault="00456CEB" w:rsidP="00456CEB">
      <w:pPr>
        <w:rPr>
          <w:rFonts w:ascii="Verdana" w:hAnsi="Verdana" w:cs="Arial"/>
          <w:sz w:val="20"/>
          <w:szCs w:val="20"/>
        </w:rPr>
      </w:pPr>
      <w:r>
        <w:rPr>
          <w:rFonts w:ascii="Verdana" w:hAnsi="Verdana" w:cs="Arial"/>
          <w:sz w:val="20"/>
          <w:szCs w:val="20"/>
        </w:rPr>
        <w:t xml:space="preserve">Dans les cas d’évolution </w:t>
      </w:r>
      <w:r w:rsidR="005B0928">
        <w:rPr>
          <w:rFonts w:ascii="Verdana" w:hAnsi="Verdana" w:cs="Arial"/>
          <w:sz w:val="20"/>
          <w:szCs w:val="20"/>
        </w:rPr>
        <w:t>de certaines données avant la fin de la consultation</w:t>
      </w:r>
      <w:r>
        <w:rPr>
          <w:rFonts w:ascii="Verdana" w:hAnsi="Verdana" w:cs="Arial"/>
          <w:sz w:val="20"/>
          <w:szCs w:val="20"/>
        </w:rPr>
        <w:t xml:space="preserve">, l’opérateur d’immeuble </w:t>
      </w:r>
      <w:r w:rsidR="005B0928">
        <w:rPr>
          <w:rFonts w:ascii="Verdana" w:hAnsi="Verdana" w:cs="Arial"/>
          <w:sz w:val="20"/>
          <w:szCs w:val="20"/>
        </w:rPr>
        <w:t xml:space="preserve">peut être </w:t>
      </w:r>
      <w:r>
        <w:rPr>
          <w:rFonts w:ascii="Verdana" w:hAnsi="Verdana" w:cs="Arial"/>
          <w:sz w:val="20"/>
          <w:szCs w:val="20"/>
        </w:rPr>
        <w:t>amené à republier le dossier de consultation initialement envoyé</w:t>
      </w:r>
      <w:r w:rsidR="005B0928">
        <w:rPr>
          <w:rFonts w:ascii="Verdana" w:hAnsi="Verdana" w:cs="Arial"/>
          <w:sz w:val="20"/>
          <w:szCs w:val="20"/>
        </w:rPr>
        <w:t>. Il a été convenu de d</w:t>
      </w:r>
      <w:r w:rsidR="005B0928" w:rsidRPr="005B0928">
        <w:rPr>
          <w:rFonts w:ascii="Verdana" w:hAnsi="Verdana" w:cs="Arial"/>
          <w:sz w:val="20"/>
          <w:szCs w:val="20"/>
        </w:rPr>
        <w:t>istinguer</w:t>
      </w:r>
      <w:r w:rsidR="005B0928">
        <w:rPr>
          <w:rFonts w:ascii="Verdana" w:hAnsi="Verdana" w:cs="Arial"/>
          <w:sz w:val="20"/>
          <w:szCs w:val="20"/>
        </w:rPr>
        <w:t> :</w:t>
      </w:r>
    </w:p>
    <w:p w:rsidR="005B0928" w:rsidRPr="005B0928" w:rsidRDefault="005B0928" w:rsidP="005B0928">
      <w:pPr>
        <w:pStyle w:val="Corpsdetexte"/>
        <w:numPr>
          <w:ilvl w:val="0"/>
          <w:numId w:val="50"/>
        </w:numPr>
        <w:rPr>
          <w:rFonts w:ascii="Verdana" w:hAnsi="Verdana" w:cs="Arial"/>
          <w:sz w:val="20"/>
        </w:rPr>
      </w:pPr>
      <w:r w:rsidRPr="005B0928">
        <w:rPr>
          <w:rFonts w:ascii="Verdana" w:hAnsi="Verdana" w:cs="Arial"/>
          <w:sz w:val="20"/>
        </w:rPr>
        <w:t xml:space="preserve">les évolutions significatives </w:t>
      </w:r>
      <w:r>
        <w:rPr>
          <w:rFonts w:ascii="Verdana" w:hAnsi="Verdana" w:cs="Arial"/>
          <w:sz w:val="20"/>
        </w:rPr>
        <w:t xml:space="preserve">donnant lieu à une </w:t>
      </w:r>
      <w:r w:rsidRPr="005B0928">
        <w:rPr>
          <w:rFonts w:ascii="Verdana" w:hAnsi="Verdana" w:cs="Arial"/>
          <w:sz w:val="20"/>
        </w:rPr>
        <w:t>réinitialisation du délai de consultation</w:t>
      </w:r>
    </w:p>
    <w:p w:rsidR="00456CEB" w:rsidRPr="005B0928" w:rsidRDefault="005B0928" w:rsidP="005B0928">
      <w:pPr>
        <w:pStyle w:val="Corpsdetexte"/>
        <w:numPr>
          <w:ilvl w:val="0"/>
          <w:numId w:val="50"/>
        </w:numPr>
        <w:rPr>
          <w:rFonts w:ascii="Verdana" w:hAnsi="Verdana" w:cs="Arial"/>
          <w:sz w:val="20"/>
        </w:rPr>
      </w:pPr>
      <w:r>
        <w:rPr>
          <w:rFonts w:ascii="Verdana" w:hAnsi="Verdana" w:cs="Arial"/>
          <w:sz w:val="20"/>
        </w:rPr>
        <w:t xml:space="preserve">et les </w:t>
      </w:r>
      <w:r w:rsidRPr="005B0928">
        <w:rPr>
          <w:rFonts w:ascii="Verdana" w:hAnsi="Verdana" w:cs="Arial"/>
          <w:sz w:val="20"/>
        </w:rPr>
        <w:t>évolutions générant un renvoi de la consultation sans réinitialisation d</w:t>
      </w:r>
      <w:r>
        <w:rPr>
          <w:rFonts w:ascii="Verdana" w:hAnsi="Verdana" w:cs="Arial"/>
          <w:sz w:val="20"/>
        </w:rPr>
        <w:t>u</w:t>
      </w:r>
      <w:r w:rsidRPr="005B0928">
        <w:rPr>
          <w:rFonts w:ascii="Verdana" w:hAnsi="Verdana" w:cs="Arial"/>
          <w:sz w:val="20"/>
        </w:rPr>
        <w:t xml:space="preserve"> délai</w:t>
      </w:r>
      <w:r>
        <w:rPr>
          <w:rFonts w:ascii="Verdana" w:hAnsi="Verdana" w:cs="Arial"/>
          <w:sz w:val="20"/>
        </w:rPr>
        <w:t xml:space="preserve"> de consultation</w:t>
      </w:r>
    </w:p>
    <w:p w:rsidR="00456CEB" w:rsidRDefault="00456CEB" w:rsidP="00456CEB">
      <w:pPr>
        <w:rPr>
          <w:rFonts w:ascii="Verdana" w:hAnsi="Verdana" w:cs="Arial"/>
          <w:sz w:val="20"/>
          <w:szCs w:val="20"/>
        </w:rPr>
      </w:pPr>
    </w:p>
    <w:p w:rsidR="00B35368" w:rsidRPr="005B0928" w:rsidRDefault="003E4FD9" w:rsidP="005B0928">
      <w:pPr>
        <w:rPr>
          <w:rFonts w:ascii="Verdana" w:hAnsi="Verdana" w:cs="Arial"/>
          <w:b/>
          <w:sz w:val="20"/>
          <w:szCs w:val="20"/>
        </w:rPr>
      </w:pPr>
      <w:r w:rsidRPr="005B0928">
        <w:rPr>
          <w:rFonts w:ascii="Verdana" w:hAnsi="Verdana" w:cs="Arial"/>
          <w:b/>
          <w:sz w:val="20"/>
          <w:szCs w:val="20"/>
        </w:rPr>
        <w:t>Liste prop</w:t>
      </w:r>
      <w:r w:rsidR="005B0928" w:rsidRPr="005B0928">
        <w:rPr>
          <w:rFonts w:ascii="Verdana" w:hAnsi="Verdana" w:cs="Arial"/>
          <w:b/>
          <w:sz w:val="20"/>
          <w:szCs w:val="20"/>
        </w:rPr>
        <w:t>osée de motifs de republication</w:t>
      </w:r>
      <w:r w:rsidRPr="005B0928">
        <w:rPr>
          <w:rFonts w:ascii="Verdana" w:hAnsi="Verdana" w:cs="Arial"/>
          <w:b/>
          <w:sz w:val="20"/>
          <w:szCs w:val="20"/>
        </w:rPr>
        <w:t xml:space="preserve"> </w:t>
      </w:r>
      <w:r w:rsidRPr="005B0928">
        <w:rPr>
          <w:rFonts w:ascii="Verdana" w:hAnsi="Verdana" w:cs="Arial"/>
          <w:b/>
          <w:sz w:val="20"/>
          <w:szCs w:val="20"/>
          <w:u w:val="single"/>
        </w:rPr>
        <w:t>avec réinitialisation des délais</w:t>
      </w:r>
      <w:r w:rsidRPr="005B0928">
        <w:rPr>
          <w:rFonts w:ascii="Verdana" w:hAnsi="Verdana" w:cs="Arial"/>
          <w:b/>
          <w:sz w:val="20"/>
          <w:szCs w:val="20"/>
        </w:rPr>
        <w:t xml:space="preserve"> :</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Modification de la capacité technique maximale du PM</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 xml:space="preserve">Modification </w:t>
      </w:r>
      <w:r w:rsidRPr="005B0928">
        <w:rPr>
          <w:rFonts w:ascii="Verdana" w:hAnsi="Verdana" w:cs="Arial"/>
          <w:sz w:val="20"/>
          <w:u w:val="single"/>
        </w:rPr>
        <w:t>significative</w:t>
      </w:r>
      <w:r w:rsidRPr="005B0928">
        <w:rPr>
          <w:rFonts w:ascii="Verdana" w:hAnsi="Verdana" w:cs="Arial"/>
          <w:sz w:val="20"/>
        </w:rPr>
        <w:t xml:space="preserve"> des coordonnées XY d’un PM &gt;1000 ligne</w:t>
      </w:r>
      <w:r w:rsidR="00643C83">
        <w:rPr>
          <w:rFonts w:ascii="Verdana" w:hAnsi="Verdana" w:cs="Arial"/>
          <w:sz w:val="20"/>
        </w:rPr>
        <w:t>s</w:t>
      </w:r>
      <w:r w:rsidRPr="005B0928">
        <w:rPr>
          <w:rFonts w:ascii="Verdana" w:hAnsi="Verdana" w:cs="Arial"/>
          <w:sz w:val="20"/>
        </w:rPr>
        <w:t> ou d’un PRDM. Notion d’évolution significative à apprécier par les OI selon impacts (génie civil, impact OC…)</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 xml:space="preserve">Modification </w:t>
      </w:r>
      <w:r w:rsidRPr="005B0928">
        <w:rPr>
          <w:rFonts w:ascii="Verdana" w:hAnsi="Verdana" w:cs="Arial"/>
          <w:sz w:val="20"/>
          <w:u w:val="single"/>
        </w:rPr>
        <w:t>significative</w:t>
      </w:r>
      <w:r w:rsidRPr="005B0928">
        <w:rPr>
          <w:rFonts w:ascii="Verdana" w:hAnsi="Verdana" w:cs="Arial"/>
          <w:sz w:val="20"/>
        </w:rPr>
        <w:t xml:space="preserve"> du contour géographique</w:t>
      </w:r>
      <w:r w:rsidR="00516FCB">
        <w:rPr>
          <w:rFonts w:ascii="Verdana" w:hAnsi="Verdana" w:cs="Arial"/>
          <w:sz w:val="20"/>
        </w:rPr>
        <w:t xml:space="preserve"> de la consultation</w:t>
      </w:r>
      <w:r w:rsidRPr="005B0928">
        <w:rPr>
          <w:rFonts w:ascii="Verdana" w:hAnsi="Verdana" w:cs="Arial"/>
          <w:sz w:val="20"/>
        </w:rPr>
        <w:t xml:space="preserve"> : définition de l’évolution significative à la discrétion des OI, (bonne pratique : 25% </w:t>
      </w:r>
      <w:r w:rsidRPr="008F7CFC">
        <w:rPr>
          <w:rFonts w:ascii="Verdana" w:hAnsi="Verdana" w:cs="Arial"/>
          <w:sz w:val="20"/>
        </w:rPr>
        <w:t xml:space="preserve">ou plus </w:t>
      </w:r>
      <w:r w:rsidR="00060E5D" w:rsidRPr="008F7CFC">
        <w:rPr>
          <w:rFonts w:ascii="Verdana" w:hAnsi="Verdana" w:cs="Arial"/>
          <w:sz w:val="20"/>
        </w:rPr>
        <w:t xml:space="preserve">du </w:t>
      </w:r>
      <w:r w:rsidR="00060E5D" w:rsidRPr="008F7CFC">
        <w:rPr>
          <w:rFonts w:ascii="Verdana" w:hAnsi="Verdana" w:cs="Arial"/>
          <w:color w:val="FF0000"/>
          <w:sz w:val="20"/>
        </w:rPr>
        <w:t>nombre de logements dans le lot</w:t>
      </w:r>
      <w:r w:rsidR="00060E5D">
        <w:rPr>
          <w:rFonts w:ascii="Verdana" w:hAnsi="Verdana" w:cs="Arial"/>
          <w:sz w:val="20"/>
        </w:rPr>
        <w:t xml:space="preserve"> </w:t>
      </w:r>
      <w:r w:rsidRPr="005B0928">
        <w:rPr>
          <w:rFonts w:ascii="Verdana" w:hAnsi="Verdana" w:cs="Arial"/>
          <w:sz w:val="20"/>
        </w:rPr>
        <w:t>= significatif)  </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Tout ajout de PM : réinitialisation du délai pour le PM ajouté</w:t>
      </w:r>
      <w:r w:rsidR="003B62A3">
        <w:rPr>
          <w:rFonts w:ascii="Verdana" w:hAnsi="Verdana" w:cs="Arial"/>
          <w:sz w:val="20"/>
        </w:rPr>
        <w:t xml:space="preserve"> e</w:t>
      </w:r>
      <w:r w:rsidR="003B62A3" w:rsidRPr="003B62A3">
        <w:rPr>
          <w:rFonts w:ascii="Verdana" w:hAnsi="Verdana" w:cs="Arial"/>
          <w:sz w:val="20"/>
        </w:rPr>
        <w:t xml:space="preserve">t les PM dont la </w:t>
      </w:r>
      <w:r w:rsidR="003B62A3">
        <w:rPr>
          <w:rFonts w:ascii="Verdana" w:hAnsi="Verdana" w:cs="Arial"/>
          <w:sz w:val="20"/>
        </w:rPr>
        <w:t xml:space="preserve">zone arrière </w:t>
      </w:r>
      <w:r w:rsidR="003B62A3" w:rsidRPr="003B62A3">
        <w:rPr>
          <w:rFonts w:ascii="Verdana" w:hAnsi="Verdana" w:cs="Arial"/>
          <w:sz w:val="20"/>
        </w:rPr>
        <w:t>a potentiellement été modifiée</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Tout changement de NRO</w:t>
      </w:r>
      <w:r w:rsidR="00643C83">
        <w:rPr>
          <w:rFonts w:ascii="Verdana" w:hAnsi="Verdana" w:cs="Arial"/>
          <w:sz w:val="20"/>
        </w:rPr>
        <w:t xml:space="preserve"> ou de PRDM</w:t>
      </w:r>
      <w:r w:rsidRPr="005B0928">
        <w:rPr>
          <w:rFonts w:ascii="Verdana" w:hAnsi="Verdana" w:cs="Arial"/>
          <w:sz w:val="20"/>
        </w:rPr>
        <w:t> : réinitialisation du délai pour les PM impactés par le changement de NRO</w:t>
      </w:r>
      <w:r w:rsidR="00643C83">
        <w:rPr>
          <w:rFonts w:ascii="Verdana" w:hAnsi="Verdana" w:cs="Arial"/>
          <w:sz w:val="20"/>
        </w:rPr>
        <w:t xml:space="preserve"> ou du PRDM</w:t>
      </w:r>
    </w:p>
    <w:p w:rsidR="005B0928" w:rsidRDefault="005B0928" w:rsidP="005B0928">
      <w:pPr>
        <w:pStyle w:val="Corpsdetexte"/>
        <w:rPr>
          <w:rFonts w:ascii="Verdana" w:hAnsi="Verdana" w:cs="Arial"/>
          <w:sz w:val="20"/>
        </w:rPr>
      </w:pPr>
    </w:p>
    <w:p w:rsidR="00B35368" w:rsidRPr="005B0928" w:rsidRDefault="003E4FD9" w:rsidP="005B0928">
      <w:pPr>
        <w:rPr>
          <w:rFonts w:ascii="Verdana" w:hAnsi="Verdana" w:cs="Arial"/>
          <w:b/>
          <w:sz w:val="20"/>
          <w:szCs w:val="20"/>
        </w:rPr>
      </w:pPr>
      <w:r w:rsidRPr="005B0928">
        <w:rPr>
          <w:rFonts w:ascii="Verdana" w:hAnsi="Verdana" w:cs="Arial"/>
          <w:b/>
          <w:sz w:val="20"/>
          <w:szCs w:val="20"/>
        </w:rPr>
        <w:t xml:space="preserve">Liste de motifs donnant lieu à republication </w:t>
      </w:r>
      <w:r w:rsidRPr="005B0928">
        <w:rPr>
          <w:rFonts w:ascii="Verdana" w:hAnsi="Verdana" w:cs="Arial"/>
          <w:b/>
          <w:sz w:val="20"/>
          <w:szCs w:val="20"/>
          <w:u w:val="single"/>
        </w:rPr>
        <w:t>sans réinitialisation du délai</w:t>
      </w:r>
      <w:r w:rsidRPr="005B0928">
        <w:rPr>
          <w:rFonts w:ascii="Verdana" w:hAnsi="Verdana" w:cs="Arial"/>
          <w:b/>
          <w:sz w:val="20"/>
          <w:szCs w:val="20"/>
        </w:rPr>
        <w:t xml:space="preserve"> :</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Suppression d’un PM </w:t>
      </w:r>
    </w:p>
    <w:p w:rsidR="00B35368" w:rsidRPr="005B0928" w:rsidRDefault="003E4FD9" w:rsidP="005B0928">
      <w:pPr>
        <w:pStyle w:val="Corpsdetexte"/>
        <w:numPr>
          <w:ilvl w:val="0"/>
          <w:numId w:val="50"/>
        </w:numPr>
        <w:rPr>
          <w:rFonts w:ascii="Verdana" w:hAnsi="Verdana" w:cs="Arial"/>
          <w:sz w:val="20"/>
        </w:rPr>
      </w:pPr>
      <w:r w:rsidRPr="005B0928">
        <w:rPr>
          <w:rFonts w:ascii="Verdana" w:hAnsi="Verdana" w:cs="Arial"/>
          <w:sz w:val="20"/>
        </w:rPr>
        <w:t>Changement de coordonnées XY du PM (</w:t>
      </w:r>
      <w:r w:rsidRPr="005B0928">
        <w:rPr>
          <w:rFonts w:ascii="Verdana" w:hAnsi="Verdana" w:cs="Arial"/>
          <w:sz w:val="20"/>
          <w:u w:val="single"/>
        </w:rPr>
        <w:t>quelque soit sa taille</w:t>
      </w:r>
      <w:r w:rsidRPr="005B0928">
        <w:rPr>
          <w:rFonts w:ascii="Verdana" w:hAnsi="Verdana" w:cs="Arial"/>
          <w:sz w:val="20"/>
        </w:rPr>
        <w:t xml:space="preserve">) ou du PRDM avec un impact estimé comme </w:t>
      </w:r>
      <w:r w:rsidRPr="005B0928">
        <w:rPr>
          <w:rFonts w:ascii="Verdana" w:hAnsi="Verdana" w:cs="Arial"/>
          <w:sz w:val="20"/>
          <w:u w:val="single"/>
        </w:rPr>
        <w:t>non significatif</w:t>
      </w:r>
      <w:r w:rsidRPr="005B0928">
        <w:rPr>
          <w:rFonts w:ascii="Verdana" w:hAnsi="Verdana" w:cs="Arial"/>
          <w:sz w:val="20"/>
        </w:rPr>
        <w:t xml:space="preserve"> pour l’OC mais dont le déplacement est considéré par l’OI comme intéressant à signaler (ex. : PM déplacé de 100</w:t>
      </w:r>
      <w:r w:rsidR="00643C83">
        <w:rPr>
          <w:rFonts w:ascii="Verdana" w:hAnsi="Verdana" w:cs="Arial"/>
          <w:sz w:val="20"/>
        </w:rPr>
        <w:t xml:space="preserve"> </w:t>
      </w:r>
      <w:r w:rsidRPr="005B0928">
        <w:rPr>
          <w:rFonts w:ascii="Verdana" w:hAnsi="Verdana" w:cs="Arial"/>
          <w:sz w:val="20"/>
        </w:rPr>
        <w:t>m</w:t>
      </w:r>
      <w:r w:rsidR="00643C83">
        <w:rPr>
          <w:rFonts w:ascii="Verdana" w:hAnsi="Verdana" w:cs="Arial"/>
          <w:sz w:val="20"/>
        </w:rPr>
        <w:t>ètres</w:t>
      </w:r>
      <w:r w:rsidRPr="005B0928">
        <w:rPr>
          <w:rFonts w:ascii="Verdana" w:hAnsi="Verdana" w:cs="Arial"/>
          <w:sz w:val="20"/>
        </w:rPr>
        <w:t>, sans impact sur le GC)</w:t>
      </w:r>
    </w:p>
    <w:p w:rsidR="00D41CA9" w:rsidRDefault="003E4FD9" w:rsidP="00D41CA9">
      <w:pPr>
        <w:pStyle w:val="Corpsdetexte"/>
        <w:numPr>
          <w:ilvl w:val="0"/>
          <w:numId w:val="50"/>
        </w:numPr>
        <w:rPr>
          <w:rFonts w:ascii="Verdana" w:hAnsi="Verdana" w:cs="Arial"/>
          <w:sz w:val="20"/>
        </w:rPr>
      </w:pPr>
      <w:r w:rsidRPr="005B0928">
        <w:rPr>
          <w:rFonts w:ascii="Verdana" w:hAnsi="Verdana" w:cs="Arial"/>
          <w:sz w:val="20"/>
        </w:rPr>
        <w:t xml:space="preserve">Problème de formalisme de la consultation (ex. problème de nommage, de réf consultation…) </w:t>
      </w:r>
    </w:p>
    <w:p w:rsidR="00D41CA9" w:rsidRPr="0015351F" w:rsidRDefault="00D41CA9" w:rsidP="00D41CA9">
      <w:pPr>
        <w:pStyle w:val="Corpsdetexte"/>
        <w:numPr>
          <w:ilvl w:val="0"/>
          <w:numId w:val="50"/>
        </w:numPr>
        <w:rPr>
          <w:rFonts w:ascii="Verdana" w:hAnsi="Verdana" w:cs="Arial"/>
          <w:color w:val="FF0000"/>
          <w:sz w:val="20"/>
        </w:rPr>
      </w:pPr>
      <w:r w:rsidRPr="0015351F">
        <w:rPr>
          <w:rFonts w:ascii="Verdana" w:hAnsi="Verdana" w:cs="Arial"/>
          <w:color w:val="FF0000"/>
          <w:sz w:val="20"/>
        </w:rPr>
        <w:t>Autres motifs à la discrétion de l’OI</w:t>
      </w:r>
    </w:p>
    <w:p w:rsidR="00456CEB" w:rsidRPr="002F5DAD" w:rsidRDefault="00456CEB" w:rsidP="00456CEB">
      <w:pPr>
        <w:rPr>
          <w:rFonts w:ascii="Verdana" w:hAnsi="Verdana" w:cs="Arial"/>
          <w:sz w:val="20"/>
          <w:szCs w:val="20"/>
        </w:rPr>
      </w:pPr>
      <w:r w:rsidRPr="00050FB3">
        <w:rPr>
          <w:rFonts w:ascii="Verdana" w:hAnsi="Verdana" w:cs="Arial"/>
          <w:sz w:val="20"/>
          <w:szCs w:val="20"/>
        </w:rPr>
        <w:t xml:space="preserve">Pour les modifications suivantes, il ne semble pas forcément pertinent de republier une consultation </w:t>
      </w:r>
      <w:r w:rsidRPr="00294AA7">
        <w:rPr>
          <w:rFonts w:ascii="Verdana" w:hAnsi="Verdana" w:cs="Arial"/>
          <w:sz w:val="20"/>
          <w:szCs w:val="20"/>
        </w:rPr>
        <w:t>:</w:t>
      </w:r>
    </w:p>
    <w:p w:rsidR="00456CEB" w:rsidRPr="00153505" w:rsidRDefault="00456CEB" w:rsidP="00456CEB">
      <w:pPr>
        <w:ind w:left="426"/>
        <w:rPr>
          <w:rFonts w:ascii="Verdana" w:hAnsi="Verdana"/>
          <w:sz w:val="20"/>
          <w:szCs w:val="20"/>
        </w:rPr>
      </w:pPr>
    </w:p>
    <w:p w:rsidR="00456CEB" w:rsidRPr="0096360A" w:rsidRDefault="00456CEB" w:rsidP="0096360A">
      <w:pPr>
        <w:pStyle w:val="Corpsdetexte"/>
        <w:numPr>
          <w:ilvl w:val="0"/>
          <w:numId w:val="50"/>
        </w:numPr>
        <w:rPr>
          <w:rFonts w:ascii="Verdana" w:hAnsi="Verdana" w:cs="Arial"/>
          <w:sz w:val="20"/>
        </w:rPr>
      </w:pPr>
      <w:r w:rsidRPr="0096360A">
        <w:rPr>
          <w:rFonts w:ascii="Verdana" w:hAnsi="Verdana" w:cs="Arial"/>
          <w:sz w:val="20"/>
        </w:rPr>
        <w:t>Les ajouts ou suppressions d’adresses sans changement significatif du contour du lot ou sans changement de la capacité maximum du PM</w:t>
      </w:r>
    </w:p>
    <w:p w:rsidR="00456CEB" w:rsidRDefault="00456CEB" w:rsidP="00456CEB">
      <w:pPr>
        <w:tabs>
          <w:tab w:val="left" w:pos="709"/>
        </w:tabs>
        <w:rPr>
          <w:rFonts w:ascii="Verdana" w:hAnsi="Verdana"/>
          <w:sz w:val="20"/>
          <w:szCs w:val="20"/>
        </w:rPr>
      </w:pPr>
      <w:r>
        <w:rPr>
          <w:rFonts w:ascii="Verdana" w:hAnsi="Verdana"/>
          <w:sz w:val="20"/>
          <w:szCs w:val="20"/>
        </w:rPr>
        <w:t>C’est</w:t>
      </w:r>
      <w:r w:rsidRPr="002F5DAD">
        <w:rPr>
          <w:rFonts w:ascii="Verdana" w:hAnsi="Verdana"/>
          <w:sz w:val="20"/>
          <w:szCs w:val="20"/>
        </w:rPr>
        <w:t xml:space="preserve"> alors</w:t>
      </w:r>
      <w:r>
        <w:rPr>
          <w:rFonts w:ascii="Verdana" w:hAnsi="Verdana"/>
          <w:sz w:val="20"/>
          <w:szCs w:val="20"/>
        </w:rPr>
        <w:t xml:space="preserve"> le flux IPE qui permet aux opérateurs commerciaux de </w:t>
      </w:r>
      <w:r w:rsidRPr="002F5DAD">
        <w:rPr>
          <w:rFonts w:ascii="Verdana" w:hAnsi="Verdana"/>
          <w:sz w:val="20"/>
          <w:szCs w:val="20"/>
        </w:rPr>
        <w:t>suivre ces changements</w:t>
      </w:r>
      <w:r>
        <w:rPr>
          <w:rFonts w:ascii="Verdana" w:hAnsi="Verdana"/>
          <w:sz w:val="20"/>
          <w:szCs w:val="20"/>
        </w:rPr>
        <w:t xml:space="preserve"> suite à la fin de la consultation.</w:t>
      </w:r>
    </w:p>
    <w:p w:rsidR="00AC3AB5" w:rsidRDefault="00AC3AB5" w:rsidP="00456CEB">
      <w:pPr>
        <w:tabs>
          <w:tab w:val="left" w:pos="709"/>
        </w:tabs>
        <w:rPr>
          <w:rFonts w:ascii="Verdana" w:hAnsi="Verdana"/>
          <w:sz w:val="20"/>
          <w:szCs w:val="20"/>
        </w:rPr>
      </w:pPr>
    </w:p>
    <w:p w:rsidR="00275EEE" w:rsidRDefault="00AC3AB5" w:rsidP="00275EEE">
      <w:pPr>
        <w:pStyle w:val="Titre2"/>
        <w:ind w:left="2268"/>
        <w:rPr>
          <w:rFonts w:ascii="Verdana" w:hAnsi="Verdana" w:cs="Arial"/>
          <w:sz w:val="32"/>
          <w:szCs w:val="32"/>
        </w:rPr>
      </w:pPr>
      <w:bookmarkStart w:id="31" w:name="_Toc455411426"/>
      <w:r w:rsidRPr="00AC3AB5">
        <w:rPr>
          <w:rFonts w:ascii="Verdana" w:hAnsi="Verdana" w:cs="Arial"/>
          <w:sz w:val="32"/>
          <w:szCs w:val="32"/>
        </w:rPr>
        <w:t>Mo</w:t>
      </w:r>
      <w:r>
        <w:rPr>
          <w:rFonts w:ascii="Verdana" w:hAnsi="Verdana" w:cs="Arial"/>
          <w:sz w:val="32"/>
          <w:szCs w:val="32"/>
        </w:rPr>
        <w:t xml:space="preserve">dalités </w:t>
      </w:r>
      <w:r w:rsidRPr="00AC3AB5">
        <w:rPr>
          <w:rFonts w:ascii="Verdana" w:hAnsi="Verdana" w:cs="Arial"/>
          <w:sz w:val="32"/>
          <w:szCs w:val="32"/>
        </w:rPr>
        <w:t>de republication</w:t>
      </w:r>
      <w:bookmarkEnd w:id="31"/>
    </w:p>
    <w:p w:rsidR="00AC3AB5" w:rsidRDefault="00AC3AB5" w:rsidP="00456CEB">
      <w:pPr>
        <w:tabs>
          <w:tab w:val="left" w:pos="709"/>
        </w:tabs>
        <w:rPr>
          <w:rFonts w:ascii="Verdana" w:hAnsi="Verdana"/>
          <w:sz w:val="20"/>
          <w:szCs w:val="20"/>
          <w:highlight w:val="green"/>
        </w:rPr>
      </w:pPr>
    </w:p>
    <w:p w:rsidR="007A7AB7" w:rsidRPr="00643C83" w:rsidRDefault="007A7AB7" w:rsidP="00456CEB">
      <w:pPr>
        <w:tabs>
          <w:tab w:val="left" w:pos="709"/>
        </w:tabs>
        <w:rPr>
          <w:rFonts w:ascii="Verdana" w:hAnsi="Verdana"/>
          <w:sz w:val="20"/>
          <w:szCs w:val="20"/>
        </w:rPr>
      </w:pPr>
      <w:r w:rsidRPr="00643C83">
        <w:rPr>
          <w:rFonts w:ascii="Verdana" w:hAnsi="Verdana"/>
          <w:sz w:val="20"/>
          <w:szCs w:val="20"/>
        </w:rPr>
        <w:t xml:space="preserve">Dans le cadre d’une consultation portant sur plusieurs PM, il peut arriver que l’évolution porte sur un seul ou plusieurs PM (exemple problème d’autorisation de voirie). </w:t>
      </w:r>
    </w:p>
    <w:p w:rsidR="007A7AB7" w:rsidRPr="00643C83" w:rsidRDefault="007A7AB7" w:rsidP="00456CEB">
      <w:pPr>
        <w:tabs>
          <w:tab w:val="left" w:pos="709"/>
        </w:tabs>
        <w:rPr>
          <w:rFonts w:ascii="Verdana" w:hAnsi="Verdana"/>
          <w:sz w:val="20"/>
          <w:szCs w:val="20"/>
        </w:rPr>
      </w:pPr>
    </w:p>
    <w:p w:rsidR="007A7AB7" w:rsidRPr="00643C83" w:rsidRDefault="007A7AB7" w:rsidP="00456CEB">
      <w:pPr>
        <w:tabs>
          <w:tab w:val="left" w:pos="709"/>
        </w:tabs>
        <w:rPr>
          <w:rFonts w:ascii="Verdana" w:hAnsi="Verdana"/>
          <w:sz w:val="20"/>
          <w:szCs w:val="20"/>
        </w:rPr>
      </w:pPr>
      <w:r w:rsidRPr="00643C83">
        <w:rPr>
          <w:rFonts w:ascii="Verdana" w:hAnsi="Verdana"/>
          <w:sz w:val="20"/>
          <w:szCs w:val="20"/>
        </w:rPr>
        <w:t>Il est proposé dans ce cas que :</w:t>
      </w:r>
    </w:p>
    <w:p w:rsidR="007A7AB7" w:rsidRPr="00643C83" w:rsidRDefault="007A7AB7" w:rsidP="007A7AB7">
      <w:pPr>
        <w:pStyle w:val="Corpsdetexte"/>
        <w:numPr>
          <w:ilvl w:val="0"/>
          <w:numId w:val="50"/>
        </w:numPr>
        <w:rPr>
          <w:rFonts w:ascii="Verdana" w:hAnsi="Verdana" w:cs="Arial"/>
          <w:sz w:val="20"/>
        </w:rPr>
      </w:pPr>
      <w:r w:rsidRPr="00643C83">
        <w:rPr>
          <w:rFonts w:ascii="Verdana" w:hAnsi="Verdana" w:cs="Arial"/>
          <w:sz w:val="20"/>
        </w:rPr>
        <w:t>La republication porte sur le lot complet (tous les PM de la consultation initiale) qui est réédité en intégralité avec :</w:t>
      </w:r>
    </w:p>
    <w:p w:rsidR="007A7AB7" w:rsidRPr="00643C83" w:rsidRDefault="007A7AB7" w:rsidP="007A7AB7">
      <w:pPr>
        <w:pStyle w:val="Corpsdetexte"/>
        <w:numPr>
          <w:ilvl w:val="1"/>
          <w:numId w:val="50"/>
        </w:numPr>
        <w:rPr>
          <w:rFonts w:ascii="Verdana" w:hAnsi="Verdana" w:cs="Arial"/>
          <w:sz w:val="20"/>
        </w:rPr>
      </w:pPr>
      <w:r w:rsidRPr="00643C83">
        <w:rPr>
          <w:rFonts w:ascii="Verdana" w:hAnsi="Verdana" w:cs="Arial"/>
          <w:sz w:val="20"/>
        </w:rPr>
        <w:t xml:space="preserve">la lettre d’information associée précisant les PM concernés </w:t>
      </w:r>
      <w:r w:rsidRPr="00643C83">
        <w:rPr>
          <w:rFonts w:ascii="Verdana" w:hAnsi="Verdana" w:cs="Arial"/>
          <w:sz w:val="20"/>
          <w:highlight w:val="yellow"/>
        </w:rPr>
        <w:t>et le motif de republication</w:t>
      </w:r>
      <w:r w:rsidRPr="00643C83">
        <w:rPr>
          <w:rFonts w:ascii="Verdana" w:hAnsi="Verdana" w:cs="Arial"/>
          <w:sz w:val="20"/>
        </w:rPr>
        <w:t xml:space="preserve"> (</w:t>
      </w:r>
      <w:proofErr w:type="spellStart"/>
      <w:r w:rsidRPr="00643C83">
        <w:rPr>
          <w:rFonts w:ascii="Verdana" w:hAnsi="Verdana" w:cs="Arial"/>
          <w:sz w:val="20"/>
        </w:rPr>
        <w:t>cf</w:t>
      </w:r>
      <w:proofErr w:type="spellEnd"/>
      <w:r w:rsidRPr="00643C83">
        <w:rPr>
          <w:rFonts w:ascii="Verdana" w:hAnsi="Verdana" w:cs="Arial"/>
          <w:sz w:val="20"/>
        </w:rPr>
        <w:t xml:space="preserve"> paragraphe dédié)</w:t>
      </w:r>
    </w:p>
    <w:p w:rsidR="007A7AB7" w:rsidRPr="00643C83" w:rsidRDefault="007A7AB7" w:rsidP="007A7AB7">
      <w:pPr>
        <w:pStyle w:val="Corpsdetexte"/>
        <w:numPr>
          <w:ilvl w:val="1"/>
          <w:numId w:val="50"/>
        </w:numPr>
        <w:rPr>
          <w:rFonts w:ascii="Verdana" w:hAnsi="Verdana" w:cs="Arial"/>
          <w:sz w:val="20"/>
        </w:rPr>
      </w:pPr>
      <w:r w:rsidRPr="00643C83">
        <w:rPr>
          <w:rFonts w:ascii="Verdana" w:hAnsi="Verdana" w:cs="Arial"/>
          <w:sz w:val="20"/>
        </w:rPr>
        <w:t>les fichiers csv et cartographiques mis à jour</w:t>
      </w:r>
    </w:p>
    <w:p w:rsidR="007A7AB7" w:rsidRPr="00643C83" w:rsidRDefault="007A7AB7" w:rsidP="007A7AB7">
      <w:pPr>
        <w:pStyle w:val="Corpsdetexte"/>
        <w:numPr>
          <w:ilvl w:val="0"/>
          <w:numId w:val="50"/>
        </w:numPr>
        <w:rPr>
          <w:rFonts w:ascii="Verdana" w:hAnsi="Verdana" w:cs="Arial"/>
          <w:sz w:val="20"/>
        </w:rPr>
      </w:pPr>
      <w:r w:rsidRPr="00643C83">
        <w:rPr>
          <w:rFonts w:ascii="Verdana" w:hAnsi="Verdana" w:cs="Arial"/>
          <w:sz w:val="20"/>
        </w:rPr>
        <w:t xml:space="preserve">Mais le délai réinitialisé (si c’est le cas) ne porte que sur le PM bloqué, ceci pour éviter de retarder l’ensemble des déploiements. La date de fin de consultation est alors modifiée dans le csv pour les PM concernés par le changement. </w:t>
      </w:r>
    </w:p>
    <w:p w:rsidR="007A7AB7" w:rsidRPr="007A7AB7" w:rsidRDefault="007A7AB7" w:rsidP="007A7AB7">
      <w:pPr>
        <w:pStyle w:val="Corpsdetexte"/>
        <w:ind w:left="720"/>
        <w:rPr>
          <w:rFonts w:ascii="Verdana" w:hAnsi="Verdana" w:cs="Arial"/>
          <w:sz w:val="20"/>
          <w:highlight w:val="green"/>
        </w:rPr>
      </w:pPr>
    </w:p>
    <w:p w:rsidR="007A7AB7" w:rsidRDefault="007A7AB7" w:rsidP="00456CEB">
      <w:pPr>
        <w:tabs>
          <w:tab w:val="left" w:pos="709"/>
        </w:tabs>
        <w:rPr>
          <w:rFonts w:ascii="Verdana" w:hAnsi="Verdana"/>
          <w:sz w:val="20"/>
          <w:szCs w:val="20"/>
          <w:highlight w:val="green"/>
        </w:rPr>
      </w:pPr>
    </w:p>
    <w:p w:rsidR="00456CEB" w:rsidRDefault="00456CEB" w:rsidP="00456CEB">
      <w:pPr>
        <w:tabs>
          <w:tab w:val="left" w:pos="709"/>
        </w:tabs>
        <w:rPr>
          <w:rFonts w:ascii="Verdana" w:hAnsi="Verdana" w:cs="Arial"/>
          <w:color w:val="FF0000"/>
        </w:rPr>
      </w:pPr>
    </w:p>
    <w:p w:rsidR="00456CEB" w:rsidRPr="007105E9" w:rsidRDefault="00456CEB" w:rsidP="00456CEB">
      <w:pPr>
        <w:rPr>
          <w:rFonts w:ascii="Verdana" w:hAnsi="Verdana" w:cs="Arial"/>
        </w:rPr>
      </w:pPr>
    </w:p>
    <w:p w:rsidR="00237052" w:rsidRPr="007105E9" w:rsidRDefault="00237052" w:rsidP="00147BBB">
      <w:pPr>
        <w:rPr>
          <w:rFonts w:ascii="Verdana" w:hAnsi="Verdana" w:cs="Arial"/>
        </w:rPr>
      </w:pPr>
    </w:p>
    <w:sectPr w:rsidR="00237052" w:rsidRPr="007105E9"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219" w:rsidRDefault="003A7219" w:rsidP="00A42457">
      <w:pPr>
        <w:pStyle w:val="01SOMMTitre"/>
      </w:pPr>
      <w:r>
        <w:separator/>
      </w:r>
    </w:p>
  </w:endnote>
  <w:endnote w:type="continuationSeparator" w:id="0">
    <w:p w:rsidR="003A7219" w:rsidRDefault="003A7219"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rinda">
    <w:panose1 w:val="020B0502040204020203"/>
    <w:charset w:val="01"/>
    <w:family w:val="roman"/>
    <w:notTrueType/>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1A8" w:rsidRPr="002D785E" w:rsidRDefault="00E241A8" w:rsidP="001E061D">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Co</w:t>
    </w:r>
    <w:r w:rsidR="00360F0F">
      <w:rPr>
        <w:rFonts w:ascii="Arial" w:hAnsi="Arial" w:cs="Arial"/>
      </w:rPr>
      <w:t>ns</w:t>
    </w:r>
    <w:r>
      <w:rPr>
        <w:rFonts w:ascii="Arial" w:hAnsi="Arial" w:cs="Arial"/>
      </w:rPr>
      <w:t>ultation 1.</w:t>
    </w:r>
    <w:r w:rsidR="00205EB5">
      <w:rPr>
        <w:rFonts w:ascii="Arial" w:hAnsi="Arial" w:cs="Arial"/>
      </w:rPr>
      <w:t>1</w:t>
    </w:r>
    <w:r>
      <w:rPr>
        <w:rFonts w:ascii="Arial" w:hAnsi="Arial" w:cs="Arial"/>
      </w:rPr>
      <w:t xml:space="preserve"> </w:t>
    </w:r>
    <w:r w:rsidRPr="001D145F">
      <w:rPr>
        <w:rFonts w:ascii="Arial" w:hAnsi="Arial" w:cs="Arial"/>
      </w:rPr>
      <w:t>et règles de gestion</w:t>
    </w:r>
    <w:r>
      <w:rPr>
        <w:rFonts w:ascii="Arial" w:hAnsi="Arial" w:cs="Arial"/>
      </w:rPr>
      <w:tab/>
    </w:r>
    <w:r w:rsidR="00EA46CC">
      <w:rPr>
        <w:rStyle w:val="Numrodepage"/>
        <w:rFonts w:eastAsia="Arial Unicode MS" w:cs="Arial"/>
      </w:rPr>
      <w:fldChar w:fldCharType="begin"/>
    </w:r>
    <w:r>
      <w:rPr>
        <w:rStyle w:val="Numrodepage"/>
        <w:rFonts w:eastAsia="Arial Unicode MS" w:cs="Arial"/>
      </w:rPr>
      <w:instrText xml:space="preserve"> PAGE </w:instrText>
    </w:r>
    <w:r w:rsidR="00EA46CC">
      <w:rPr>
        <w:rStyle w:val="Numrodepage"/>
        <w:rFonts w:eastAsia="Arial Unicode MS" w:cs="Arial"/>
      </w:rPr>
      <w:fldChar w:fldCharType="separate"/>
    </w:r>
    <w:r w:rsidR="00122C1C">
      <w:rPr>
        <w:rStyle w:val="Numrodepage"/>
        <w:rFonts w:eastAsia="Arial Unicode MS" w:cs="Arial"/>
        <w:noProof/>
      </w:rPr>
      <w:t>2</w:t>
    </w:r>
    <w:r w:rsidR="00EA46CC">
      <w:rPr>
        <w:rStyle w:val="Numrodepage"/>
        <w:rFonts w:eastAsia="Arial Unicode MS" w:cs="Arial"/>
      </w:rPr>
      <w:fldChar w:fldCharType="end"/>
    </w:r>
    <w:r>
      <w:rPr>
        <w:rStyle w:val="Numrodepage"/>
        <w:rFonts w:eastAsia="Arial Unicode MS" w:cs="Arial"/>
      </w:rPr>
      <w:tab/>
    </w:r>
  </w:p>
  <w:p w:rsidR="00E241A8" w:rsidRDefault="00E241A8"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219" w:rsidRDefault="003A7219" w:rsidP="00A42457">
      <w:pPr>
        <w:pStyle w:val="01SOMMTitre"/>
      </w:pPr>
      <w:r>
        <w:separator/>
      </w:r>
    </w:p>
  </w:footnote>
  <w:footnote w:type="continuationSeparator" w:id="0">
    <w:p w:rsidR="003A7219" w:rsidRDefault="003A7219"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1A8" w:rsidRDefault="00E241A8" w:rsidP="00A53207">
    <w:pPr>
      <w:tabs>
        <w:tab w:val="right" w:pos="9631"/>
      </w:tabs>
    </w:pPr>
    <w:r>
      <w:rPr>
        <w:noProof/>
      </w:rPr>
      <w:drawing>
        <wp:inline distT="0" distB="0" distL="0" distR="0">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r>
      <w:tab/>
    </w:r>
  </w:p>
  <w:p w:rsidR="00E241A8" w:rsidRDefault="00E241A8" w:rsidP="002F1F42"/>
  <w:p w:rsidR="00E241A8" w:rsidRDefault="00E241A8"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30.15pt;height:30.15pt" o:bullet="t">
        <v:imagedata r:id="rId1" o:title=""/>
      </v:shape>
    </w:pict>
  </w:numPicBullet>
  <w:numPicBullet w:numPicBulletId="1">
    <w:pict>
      <v:shape id="_x0000_i1108" type="#_x0000_t75" style="width:5pt;height:5pt" o:bullet="t">
        <v:imagedata r:id="rId2" o:title=""/>
      </v:shape>
    </w:pict>
  </w:numPicBullet>
  <w:numPicBullet w:numPicBulletId="2">
    <w:pict>
      <v:shape id="_x0000_i1109" type="#_x0000_t75" style="width:9.2pt;height:8.35pt" o:bullet="t">
        <v:imagedata r:id="rId3" o:title=""/>
      </v:shape>
    </w:pict>
  </w:numPicBullet>
  <w:numPicBullet w:numPicBulletId="3">
    <w:pict>
      <v:shape id="_x0000_i1110" type="#_x0000_t75" style="width:12.55pt;height:27.65pt" o:bullet="t">
        <v:imagedata r:id="rId4" o:title=""/>
      </v:shape>
    </w:pict>
  </w:numPicBullet>
  <w:numPicBullet w:numPicBulletId="4">
    <w:pict>
      <v:shape id="_x0000_i1111" type="#_x0000_t75" style="width:12.55pt;height:27.65pt" o:bullet="t">
        <v:imagedata r:id="rId5" o:title=""/>
      </v:shape>
    </w:pict>
  </w:numPicBullet>
  <w:numPicBullet w:numPicBulletId="5">
    <w:pict>
      <v:shape id="_x0000_i1112" type="#_x0000_t75" style="width:27.65pt;height:23.45pt" o:bullet="t">
        <v:imagedata r:id="rId6" o:title=""/>
      </v:shape>
    </w:pict>
  </w:numPicBullet>
  <w:numPicBullet w:numPicBulletId="6">
    <w:pict>
      <v:shape id="_x0000_i1113" type="#_x0000_t75" style="width:24.3pt;height:18.4pt" o:bullet="t">
        <v:imagedata r:id="rId7" o:title=""/>
      </v:shape>
    </w:pict>
  </w:numPicBullet>
  <w:numPicBullet w:numPicBulletId="7">
    <w:pict>
      <v:shape id="_x0000_i1114" type="#_x0000_t75" style="width:45.2pt;height:45.2pt" o:bullet="t">
        <v:imagedata r:id="rId8" o:title=""/>
      </v:shape>
    </w:pict>
  </w:numPicBullet>
  <w:numPicBullet w:numPicBulletId="8">
    <w:pict>
      <v:shape id="_x0000_i1115" type="#_x0000_t75" style="width:4.2pt;height:9.2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2">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3">
    <w:nsid w:val="0DF64FB6"/>
    <w:multiLevelType w:val="multilevel"/>
    <w:tmpl w:val="639828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0BA6813"/>
    <w:multiLevelType w:val="hybridMultilevel"/>
    <w:tmpl w:val="D76270BA"/>
    <w:lvl w:ilvl="0" w:tplc="2BA01DB0">
      <w:start w:val="1"/>
      <w:numFmt w:val="bullet"/>
      <w:lvlText w:val="•"/>
      <w:lvlJc w:val="left"/>
      <w:pPr>
        <w:tabs>
          <w:tab w:val="num" w:pos="720"/>
        </w:tabs>
        <w:ind w:left="720" w:hanging="360"/>
      </w:pPr>
      <w:rPr>
        <w:rFonts w:ascii="Arial" w:hAnsi="Arial" w:hint="default"/>
      </w:rPr>
    </w:lvl>
    <w:lvl w:ilvl="1" w:tplc="60EE0098" w:tentative="1">
      <w:start w:val="1"/>
      <w:numFmt w:val="bullet"/>
      <w:lvlText w:val="•"/>
      <w:lvlJc w:val="left"/>
      <w:pPr>
        <w:tabs>
          <w:tab w:val="num" w:pos="1440"/>
        </w:tabs>
        <w:ind w:left="1440" w:hanging="360"/>
      </w:pPr>
      <w:rPr>
        <w:rFonts w:ascii="Arial" w:hAnsi="Arial" w:hint="default"/>
      </w:rPr>
    </w:lvl>
    <w:lvl w:ilvl="2" w:tplc="072213B8" w:tentative="1">
      <w:start w:val="1"/>
      <w:numFmt w:val="bullet"/>
      <w:lvlText w:val="•"/>
      <w:lvlJc w:val="left"/>
      <w:pPr>
        <w:tabs>
          <w:tab w:val="num" w:pos="2160"/>
        </w:tabs>
        <w:ind w:left="2160" w:hanging="360"/>
      </w:pPr>
      <w:rPr>
        <w:rFonts w:ascii="Arial" w:hAnsi="Arial" w:hint="default"/>
      </w:rPr>
    </w:lvl>
    <w:lvl w:ilvl="3" w:tplc="BF70BF90" w:tentative="1">
      <w:start w:val="1"/>
      <w:numFmt w:val="bullet"/>
      <w:lvlText w:val="•"/>
      <w:lvlJc w:val="left"/>
      <w:pPr>
        <w:tabs>
          <w:tab w:val="num" w:pos="2880"/>
        </w:tabs>
        <w:ind w:left="2880" w:hanging="360"/>
      </w:pPr>
      <w:rPr>
        <w:rFonts w:ascii="Arial" w:hAnsi="Arial" w:hint="default"/>
      </w:rPr>
    </w:lvl>
    <w:lvl w:ilvl="4" w:tplc="6BFAD0AE" w:tentative="1">
      <w:start w:val="1"/>
      <w:numFmt w:val="bullet"/>
      <w:lvlText w:val="•"/>
      <w:lvlJc w:val="left"/>
      <w:pPr>
        <w:tabs>
          <w:tab w:val="num" w:pos="3600"/>
        </w:tabs>
        <w:ind w:left="3600" w:hanging="360"/>
      </w:pPr>
      <w:rPr>
        <w:rFonts w:ascii="Arial" w:hAnsi="Arial" w:hint="default"/>
      </w:rPr>
    </w:lvl>
    <w:lvl w:ilvl="5" w:tplc="1FF0867A" w:tentative="1">
      <w:start w:val="1"/>
      <w:numFmt w:val="bullet"/>
      <w:lvlText w:val="•"/>
      <w:lvlJc w:val="left"/>
      <w:pPr>
        <w:tabs>
          <w:tab w:val="num" w:pos="4320"/>
        </w:tabs>
        <w:ind w:left="4320" w:hanging="360"/>
      </w:pPr>
      <w:rPr>
        <w:rFonts w:ascii="Arial" w:hAnsi="Arial" w:hint="default"/>
      </w:rPr>
    </w:lvl>
    <w:lvl w:ilvl="6" w:tplc="9ECEB1A2" w:tentative="1">
      <w:start w:val="1"/>
      <w:numFmt w:val="bullet"/>
      <w:lvlText w:val="•"/>
      <w:lvlJc w:val="left"/>
      <w:pPr>
        <w:tabs>
          <w:tab w:val="num" w:pos="5040"/>
        </w:tabs>
        <w:ind w:left="5040" w:hanging="360"/>
      </w:pPr>
      <w:rPr>
        <w:rFonts w:ascii="Arial" w:hAnsi="Arial" w:hint="default"/>
      </w:rPr>
    </w:lvl>
    <w:lvl w:ilvl="7" w:tplc="26C60302" w:tentative="1">
      <w:start w:val="1"/>
      <w:numFmt w:val="bullet"/>
      <w:lvlText w:val="•"/>
      <w:lvlJc w:val="left"/>
      <w:pPr>
        <w:tabs>
          <w:tab w:val="num" w:pos="5760"/>
        </w:tabs>
        <w:ind w:left="5760" w:hanging="360"/>
      </w:pPr>
      <w:rPr>
        <w:rFonts w:ascii="Arial" w:hAnsi="Arial" w:hint="default"/>
      </w:rPr>
    </w:lvl>
    <w:lvl w:ilvl="8" w:tplc="9F445F10" w:tentative="1">
      <w:start w:val="1"/>
      <w:numFmt w:val="bullet"/>
      <w:lvlText w:val="•"/>
      <w:lvlJc w:val="left"/>
      <w:pPr>
        <w:tabs>
          <w:tab w:val="num" w:pos="6480"/>
        </w:tabs>
        <w:ind w:left="6480" w:hanging="360"/>
      </w:pPr>
      <w:rPr>
        <w:rFonts w:ascii="Arial" w:hAnsi="Arial" w:hint="default"/>
      </w:rPr>
    </w:lvl>
  </w:abstractNum>
  <w:abstractNum w:abstractNumId="5">
    <w:nsid w:val="10C33320"/>
    <w:multiLevelType w:val="hybridMultilevel"/>
    <w:tmpl w:val="BABC31DC"/>
    <w:lvl w:ilvl="0" w:tplc="040C000D">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7">
    <w:nsid w:val="1545298B"/>
    <w:multiLevelType w:val="hybridMultilevel"/>
    <w:tmpl w:val="C91A8A6A"/>
    <w:lvl w:ilvl="0" w:tplc="040C000B">
      <w:start w:val="1"/>
      <w:numFmt w:val="bullet"/>
      <w:lvlText w:val=""/>
      <w:lvlJc w:val="left"/>
      <w:pPr>
        <w:ind w:left="2484" w:hanging="360"/>
      </w:pPr>
      <w:rPr>
        <w:rFonts w:ascii="Wingdings" w:hAnsi="Wingdings"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8">
    <w:nsid w:val="18B87591"/>
    <w:multiLevelType w:val="hybridMultilevel"/>
    <w:tmpl w:val="347A9224"/>
    <w:lvl w:ilvl="0" w:tplc="BDAAC996">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9"/>
        </w:tabs>
        <w:ind w:left="2269"/>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3077DD0"/>
    <w:multiLevelType w:val="hybridMultilevel"/>
    <w:tmpl w:val="247E39DA"/>
    <w:lvl w:ilvl="0" w:tplc="9FA8A11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3">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4">
    <w:nsid w:val="2A0077FD"/>
    <w:multiLevelType w:val="hybridMultilevel"/>
    <w:tmpl w:val="E8DE2F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7">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DFB2C05"/>
    <w:multiLevelType w:val="hybridMultilevel"/>
    <w:tmpl w:val="DD22F900"/>
    <w:lvl w:ilvl="0" w:tplc="040C0001">
      <w:start w:val="1"/>
      <w:numFmt w:val="bullet"/>
      <w:lvlText w:val=""/>
      <w:lvlJc w:val="left"/>
      <w:pPr>
        <w:tabs>
          <w:tab w:val="num" w:pos="579"/>
        </w:tabs>
        <w:ind w:left="579" w:hanging="360"/>
      </w:pPr>
      <w:rPr>
        <w:rFonts w:ascii="Symbol" w:hAnsi="Symbol" w:hint="default"/>
      </w:rPr>
    </w:lvl>
    <w:lvl w:ilvl="1" w:tplc="040C0003">
      <w:start w:val="1"/>
      <w:numFmt w:val="bullet"/>
      <w:lvlText w:val="o"/>
      <w:lvlJc w:val="left"/>
      <w:pPr>
        <w:tabs>
          <w:tab w:val="num" w:pos="1299"/>
        </w:tabs>
        <w:ind w:left="1299" w:hanging="360"/>
      </w:pPr>
      <w:rPr>
        <w:rFonts w:ascii="Courier New" w:hAnsi="Courier New" w:hint="default"/>
      </w:rPr>
    </w:lvl>
    <w:lvl w:ilvl="2" w:tplc="040C0005">
      <w:start w:val="1"/>
      <w:numFmt w:val="bullet"/>
      <w:lvlText w:val=""/>
      <w:lvlJc w:val="left"/>
      <w:pPr>
        <w:tabs>
          <w:tab w:val="num" w:pos="2019"/>
        </w:tabs>
        <w:ind w:left="2019" w:hanging="360"/>
      </w:pPr>
      <w:rPr>
        <w:rFonts w:ascii="Wingdings" w:hAnsi="Wingdings" w:hint="default"/>
      </w:rPr>
    </w:lvl>
    <w:lvl w:ilvl="3" w:tplc="040C0001" w:tentative="1">
      <w:start w:val="1"/>
      <w:numFmt w:val="bullet"/>
      <w:lvlText w:val=""/>
      <w:lvlJc w:val="left"/>
      <w:pPr>
        <w:tabs>
          <w:tab w:val="num" w:pos="2739"/>
        </w:tabs>
        <w:ind w:left="2739" w:hanging="360"/>
      </w:pPr>
      <w:rPr>
        <w:rFonts w:ascii="Symbol" w:hAnsi="Symbol" w:hint="default"/>
      </w:rPr>
    </w:lvl>
    <w:lvl w:ilvl="4" w:tplc="040C0003" w:tentative="1">
      <w:start w:val="1"/>
      <w:numFmt w:val="bullet"/>
      <w:lvlText w:val="o"/>
      <w:lvlJc w:val="left"/>
      <w:pPr>
        <w:tabs>
          <w:tab w:val="num" w:pos="3459"/>
        </w:tabs>
        <w:ind w:left="3459" w:hanging="360"/>
      </w:pPr>
      <w:rPr>
        <w:rFonts w:ascii="Courier New" w:hAnsi="Courier New" w:hint="default"/>
      </w:rPr>
    </w:lvl>
    <w:lvl w:ilvl="5" w:tplc="040C0005" w:tentative="1">
      <w:start w:val="1"/>
      <w:numFmt w:val="bullet"/>
      <w:lvlText w:val=""/>
      <w:lvlJc w:val="left"/>
      <w:pPr>
        <w:tabs>
          <w:tab w:val="num" w:pos="4179"/>
        </w:tabs>
        <w:ind w:left="4179" w:hanging="360"/>
      </w:pPr>
      <w:rPr>
        <w:rFonts w:ascii="Wingdings" w:hAnsi="Wingdings" w:hint="default"/>
      </w:rPr>
    </w:lvl>
    <w:lvl w:ilvl="6" w:tplc="040C0001" w:tentative="1">
      <w:start w:val="1"/>
      <w:numFmt w:val="bullet"/>
      <w:lvlText w:val=""/>
      <w:lvlJc w:val="left"/>
      <w:pPr>
        <w:tabs>
          <w:tab w:val="num" w:pos="4899"/>
        </w:tabs>
        <w:ind w:left="4899" w:hanging="360"/>
      </w:pPr>
      <w:rPr>
        <w:rFonts w:ascii="Symbol" w:hAnsi="Symbol" w:hint="default"/>
      </w:rPr>
    </w:lvl>
    <w:lvl w:ilvl="7" w:tplc="040C0003" w:tentative="1">
      <w:start w:val="1"/>
      <w:numFmt w:val="bullet"/>
      <w:lvlText w:val="o"/>
      <w:lvlJc w:val="left"/>
      <w:pPr>
        <w:tabs>
          <w:tab w:val="num" w:pos="5619"/>
        </w:tabs>
        <w:ind w:left="5619" w:hanging="360"/>
      </w:pPr>
      <w:rPr>
        <w:rFonts w:ascii="Courier New" w:hAnsi="Courier New" w:hint="default"/>
      </w:rPr>
    </w:lvl>
    <w:lvl w:ilvl="8" w:tplc="040C0005" w:tentative="1">
      <w:start w:val="1"/>
      <w:numFmt w:val="bullet"/>
      <w:lvlText w:val=""/>
      <w:lvlJc w:val="left"/>
      <w:pPr>
        <w:tabs>
          <w:tab w:val="num" w:pos="6339"/>
        </w:tabs>
        <w:ind w:left="6339" w:hanging="360"/>
      </w:pPr>
      <w:rPr>
        <w:rFonts w:ascii="Wingdings" w:hAnsi="Wingdings" w:hint="default"/>
      </w:rPr>
    </w:lvl>
  </w:abstractNum>
  <w:abstractNum w:abstractNumId="19">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2">
    <w:nsid w:val="3F9A269C"/>
    <w:multiLevelType w:val="hybridMultilevel"/>
    <w:tmpl w:val="16E0FA74"/>
    <w:lvl w:ilvl="0" w:tplc="6BC87320">
      <w:start w:val="1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4384FD8"/>
    <w:multiLevelType w:val="hybridMultilevel"/>
    <w:tmpl w:val="94981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BBC2FA2"/>
    <w:multiLevelType w:val="hybridMultilevel"/>
    <w:tmpl w:val="3446C14C"/>
    <w:lvl w:ilvl="0" w:tplc="040C000D">
      <w:start w:val="1"/>
      <w:numFmt w:val="bullet"/>
      <w:lvlText w:val=""/>
      <w:lvlJc w:val="left"/>
      <w:pPr>
        <w:ind w:left="3204" w:hanging="360"/>
      </w:pPr>
      <w:rPr>
        <w:rFonts w:ascii="Wingdings" w:hAnsi="Wingdings" w:hint="default"/>
      </w:rPr>
    </w:lvl>
    <w:lvl w:ilvl="1" w:tplc="040C0003">
      <w:start w:val="1"/>
      <w:numFmt w:val="bullet"/>
      <w:lvlText w:val="o"/>
      <w:lvlJc w:val="left"/>
      <w:pPr>
        <w:ind w:left="3924" w:hanging="360"/>
      </w:pPr>
      <w:rPr>
        <w:rFonts w:ascii="Courier New" w:hAnsi="Courier New" w:cs="Courier New" w:hint="default"/>
      </w:rPr>
    </w:lvl>
    <w:lvl w:ilvl="2" w:tplc="040C0005" w:tentative="1">
      <w:start w:val="1"/>
      <w:numFmt w:val="bullet"/>
      <w:lvlText w:val=""/>
      <w:lvlJc w:val="left"/>
      <w:pPr>
        <w:ind w:left="4644" w:hanging="360"/>
      </w:pPr>
      <w:rPr>
        <w:rFonts w:ascii="Wingdings" w:hAnsi="Wingdings" w:hint="default"/>
      </w:rPr>
    </w:lvl>
    <w:lvl w:ilvl="3" w:tplc="040C0001" w:tentative="1">
      <w:start w:val="1"/>
      <w:numFmt w:val="bullet"/>
      <w:lvlText w:val=""/>
      <w:lvlJc w:val="left"/>
      <w:pPr>
        <w:ind w:left="5364" w:hanging="360"/>
      </w:pPr>
      <w:rPr>
        <w:rFonts w:ascii="Symbol" w:hAnsi="Symbol" w:hint="default"/>
      </w:rPr>
    </w:lvl>
    <w:lvl w:ilvl="4" w:tplc="040C0003" w:tentative="1">
      <w:start w:val="1"/>
      <w:numFmt w:val="bullet"/>
      <w:lvlText w:val="o"/>
      <w:lvlJc w:val="left"/>
      <w:pPr>
        <w:ind w:left="6084" w:hanging="360"/>
      </w:pPr>
      <w:rPr>
        <w:rFonts w:ascii="Courier New" w:hAnsi="Courier New" w:cs="Courier New" w:hint="default"/>
      </w:rPr>
    </w:lvl>
    <w:lvl w:ilvl="5" w:tplc="040C0005" w:tentative="1">
      <w:start w:val="1"/>
      <w:numFmt w:val="bullet"/>
      <w:lvlText w:val=""/>
      <w:lvlJc w:val="left"/>
      <w:pPr>
        <w:ind w:left="6804" w:hanging="360"/>
      </w:pPr>
      <w:rPr>
        <w:rFonts w:ascii="Wingdings" w:hAnsi="Wingdings" w:hint="default"/>
      </w:rPr>
    </w:lvl>
    <w:lvl w:ilvl="6" w:tplc="040C0001" w:tentative="1">
      <w:start w:val="1"/>
      <w:numFmt w:val="bullet"/>
      <w:lvlText w:val=""/>
      <w:lvlJc w:val="left"/>
      <w:pPr>
        <w:ind w:left="7524" w:hanging="360"/>
      </w:pPr>
      <w:rPr>
        <w:rFonts w:ascii="Symbol" w:hAnsi="Symbol" w:hint="default"/>
      </w:rPr>
    </w:lvl>
    <w:lvl w:ilvl="7" w:tplc="040C0003" w:tentative="1">
      <w:start w:val="1"/>
      <w:numFmt w:val="bullet"/>
      <w:lvlText w:val="o"/>
      <w:lvlJc w:val="left"/>
      <w:pPr>
        <w:ind w:left="8244" w:hanging="360"/>
      </w:pPr>
      <w:rPr>
        <w:rFonts w:ascii="Courier New" w:hAnsi="Courier New" w:cs="Courier New" w:hint="default"/>
      </w:rPr>
    </w:lvl>
    <w:lvl w:ilvl="8" w:tplc="040C0005" w:tentative="1">
      <w:start w:val="1"/>
      <w:numFmt w:val="bullet"/>
      <w:lvlText w:val=""/>
      <w:lvlJc w:val="left"/>
      <w:pPr>
        <w:ind w:left="8964" w:hanging="360"/>
      </w:pPr>
      <w:rPr>
        <w:rFonts w:ascii="Wingdings" w:hAnsi="Wingdings" w:hint="default"/>
      </w:rPr>
    </w:lvl>
  </w:abstractNum>
  <w:abstractNum w:abstractNumId="26">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9">
    <w:nsid w:val="52892993"/>
    <w:multiLevelType w:val="hybridMultilevel"/>
    <w:tmpl w:val="7A102EDE"/>
    <w:lvl w:ilvl="0" w:tplc="87AAEE10">
      <w:numFmt w:val="bullet"/>
      <w:lvlText w:val="-"/>
      <w:lvlJc w:val="left"/>
      <w:pPr>
        <w:tabs>
          <w:tab w:val="num" w:pos="579"/>
        </w:tabs>
        <w:ind w:left="579" w:hanging="360"/>
      </w:pPr>
      <w:rPr>
        <w:rFonts w:ascii="Arial Narrow" w:eastAsia="Times New Roman" w:hAnsi="Arial Narrow" w:hint="default"/>
      </w:rPr>
    </w:lvl>
    <w:lvl w:ilvl="1" w:tplc="040C0003">
      <w:start w:val="1"/>
      <w:numFmt w:val="bullet"/>
      <w:lvlText w:val="o"/>
      <w:lvlJc w:val="left"/>
      <w:pPr>
        <w:tabs>
          <w:tab w:val="num" w:pos="1299"/>
        </w:tabs>
        <w:ind w:left="1299" w:hanging="360"/>
      </w:pPr>
      <w:rPr>
        <w:rFonts w:ascii="Courier New" w:hAnsi="Courier New" w:hint="default"/>
      </w:rPr>
    </w:lvl>
    <w:lvl w:ilvl="2" w:tplc="040C0005">
      <w:start w:val="1"/>
      <w:numFmt w:val="bullet"/>
      <w:lvlText w:val=""/>
      <w:lvlJc w:val="left"/>
      <w:pPr>
        <w:tabs>
          <w:tab w:val="num" w:pos="2019"/>
        </w:tabs>
        <w:ind w:left="2019" w:hanging="360"/>
      </w:pPr>
      <w:rPr>
        <w:rFonts w:ascii="Wingdings" w:hAnsi="Wingdings" w:hint="default"/>
      </w:rPr>
    </w:lvl>
    <w:lvl w:ilvl="3" w:tplc="040C0001" w:tentative="1">
      <w:start w:val="1"/>
      <w:numFmt w:val="bullet"/>
      <w:lvlText w:val=""/>
      <w:lvlJc w:val="left"/>
      <w:pPr>
        <w:tabs>
          <w:tab w:val="num" w:pos="2739"/>
        </w:tabs>
        <w:ind w:left="2739" w:hanging="360"/>
      </w:pPr>
      <w:rPr>
        <w:rFonts w:ascii="Symbol" w:hAnsi="Symbol" w:hint="default"/>
      </w:rPr>
    </w:lvl>
    <w:lvl w:ilvl="4" w:tplc="040C0003" w:tentative="1">
      <w:start w:val="1"/>
      <w:numFmt w:val="bullet"/>
      <w:lvlText w:val="o"/>
      <w:lvlJc w:val="left"/>
      <w:pPr>
        <w:tabs>
          <w:tab w:val="num" w:pos="3459"/>
        </w:tabs>
        <w:ind w:left="3459" w:hanging="360"/>
      </w:pPr>
      <w:rPr>
        <w:rFonts w:ascii="Courier New" w:hAnsi="Courier New" w:hint="default"/>
      </w:rPr>
    </w:lvl>
    <w:lvl w:ilvl="5" w:tplc="040C0005" w:tentative="1">
      <w:start w:val="1"/>
      <w:numFmt w:val="bullet"/>
      <w:lvlText w:val=""/>
      <w:lvlJc w:val="left"/>
      <w:pPr>
        <w:tabs>
          <w:tab w:val="num" w:pos="4179"/>
        </w:tabs>
        <w:ind w:left="4179" w:hanging="360"/>
      </w:pPr>
      <w:rPr>
        <w:rFonts w:ascii="Wingdings" w:hAnsi="Wingdings" w:hint="default"/>
      </w:rPr>
    </w:lvl>
    <w:lvl w:ilvl="6" w:tplc="040C0001" w:tentative="1">
      <w:start w:val="1"/>
      <w:numFmt w:val="bullet"/>
      <w:lvlText w:val=""/>
      <w:lvlJc w:val="left"/>
      <w:pPr>
        <w:tabs>
          <w:tab w:val="num" w:pos="4899"/>
        </w:tabs>
        <w:ind w:left="4899" w:hanging="360"/>
      </w:pPr>
      <w:rPr>
        <w:rFonts w:ascii="Symbol" w:hAnsi="Symbol" w:hint="default"/>
      </w:rPr>
    </w:lvl>
    <w:lvl w:ilvl="7" w:tplc="040C0003" w:tentative="1">
      <w:start w:val="1"/>
      <w:numFmt w:val="bullet"/>
      <w:lvlText w:val="o"/>
      <w:lvlJc w:val="left"/>
      <w:pPr>
        <w:tabs>
          <w:tab w:val="num" w:pos="5619"/>
        </w:tabs>
        <w:ind w:left="5619" w:hanging="360"/>
      </w:pPr>
      <w:rPr>
        <w:rFonts w:ascii="Courier New" w:hAnsi="Courier New" w:hint="default"/>
      </w:rPr>
    </w:lvl>
    <w:lvl w:ilvl="8" w:tplc="040C0005" w:tentative="1">
      <w:start w:val="1"/>
      <w:numFmt w:val="bullet"/>
      <w:lvlText w:val=""/>
      <w:lvlJc w:val="left"/>
      <w:pPr>
        <w:tabs>
          <w:tab w:val="num" w:pos="6339"/>
        </w:tabs>
        <w:ind w:left="6339" w:hanging="360"/>
      </w:pPr>
      <w:rPr>
        <w:rFonts w:ascii="Wingdings" w:hAnsi="Wingdings" w:hint="default"/>
      </w:rPr>
    </w:lvl>
  </w:abstractNum>
  <w:abstractNum w:abstractNumId="30">
    <w:nsid w:val="5292766E"/>
    <w:multiLevelType w:val="hybridMultilevel"/>
    <w:tmpl w:val="9E50F7CE"/>
    <w:lvl w:ilvl="0" w:tplc="32CE5B4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87261C3"/>
    <w:multiLevelType w:val="hybridMultilevel"/>
    <w:tmpl w:val="82F6A5E0"/>
    <w:lvl w:ilvl="0" w:tplc="EF94A122">
      <w:start w:val="1"/>
      <w:numFmt w:val="bullet"/>
      <w:lvlText w:val="•"/>
      <w:lvlJc w:val="left"/>
      <w:pPr>
        <w:tabs>
          <w:tab w:val="num" w:pos="720"/>
        </w:tabs>
        <w:ind w:left="720" w:hanging="360"/>
      </w:pPr>
      <w:rPr>
        <w:rFonts w:ascii="Arial" w:hAnsi="Arial" w:hint="default"/>
      </w:rPr>
    </w:lvl>
    <w:lvl w:ilvl="1" w:tplc="2D72CE60" w:tentative="1">
      <w:start w:val="1"/>
      <w:numFmt w:val="bullet"/>
      <w:lvlText w:val="•"/>
      <w:lvlJc w:val="left"/>
      <w:pPr>
        <w:tabs>
          <w:tab w:val="num" w:pos="1440"/>
        </w:tabs>
        <w:ind w:left="1440" w:hanging="360"/>
      </w:pPr>
      <w:rPr>
        <w:rFonts w:ascii="Arial" w:hAnsi="Arial" w:hint="default"/>
      </w:rPr>
    </w:lvl>
    <w:lvl w:ilvl="2" w:tplc="E2F466AE" w:tentative="1">
      <w:start w:val="1"/>
      <w:numFmt w:val="bullet"/>
      <w:lvlText w:val="•"/>
      <w:lvlJc w:val="left"/>
      <w:pPr>
        <w:tabs>
          <w:tab w:val="num" w:pos="2160"/>
        </w:tabs>
        <w:ind w:left="2160" w:hanging="360"/>
      </w:pPr>
      <w:rPr>
        <w:rFonts w:ascii="Arial" w:hAnsi="Arial" w:hint="default"/>
      </w:rPr>
    </w:lvl>
    <w:lvl w:ilvl="3" w:tplc="A024FF20" w:tentative="1">
      <w:start w:val="1"/>
      <w:numFmt w:val="bullet"/>
      <w:lvlText w:val="•"/>
      <w:lvlJc w:val="left"/>
      <w:pPr>
        <w:tabs>
          <w:tab w:val="num" w:pos="2880"/>
        </w:tabs>
        <w:ind w:left="2880" w:hanging="360"/>
      </w:pPr>
      <w:rPr>
        <w:rFonts w:ascii="Arial" w:hAnsi="Arial" w:hint="default"/>
      </w:rPr>
    </w:lvl>
    <w:lvl w:ilvl="4" w:tplc="331C19BE" w:tentative="1">
      <w:start w:val="1"/>
      <w:numFmt w:val="bullet"/>
      <w:lvlText w:val="•"/>
      <w:lvlJc w:val="left"/>
      <w:pPr>
        <w:tabs>
          <w:tab w:val="num" w:pos="3600"/>
        </w:tabs>
        <w:ind w:left="3600" w:hanging="360"/>
      </w:pPr>
      <w:rPr>
        <w:rFonts w:ascii="Arial" w:hAnsi="Arial" w:hint="default"/>
      </w:rPr>
    </w:lvl>
    <w:lvl w:ilvl="5" w:tplc="F5741EEC" w:tentative="1">
      <w:start w:val="1"/>
      <w:numFmt w:val="bullet"/>
      <w:lvlText w:val="•"/>
      <w:lvlJc w:val="left"/>
      <w:pPr>
        <w:tabs>
          <w:tab w:val="num" w:pos="4320"/>
        </w:tabs>
        <w:ind w:left="4320" w:hanging="360"/>
      </w:pPr>
      <w:rPr>
        <w:rFonts w:ascii="Arial" w:hAnsi="Arial" w:hint="default"/>
      </w:rPr>
    </w:lvl>
    <w:lvl w:ilvl="6" w:tplc="CA186E54" w:tentative="1">
      <w:start w:val="1"/>
      <w:numFmt w:val="bullet"/>
      <w:lvlText w:val="•"/>
      <w:lvlJc w:val="left"/>
      <w:pPr>
        <w:tabs>
          <w:tab w:val="num" w:pos="5040"/>
        </w:tabs>
        <w:ind w:left="5040" w:hanging="360"/>
      </w:pPr>
      <w:rPr>
        <w:rFonts w:ascii="Arial" w:hAnsi="Arial" w:hint="default"/>
      </w:rPr>
    </w:lvl>
    <w:lvl w:ilvl="7" w:tplc="156AE8B8" w:tentative="1">
      <w:start w:val="1"/>
      <w:numFmt w:val="bullet"/>
      <w:lvlText w:val="•"/>
      <w:lvlJc w:val="left"/>
      <w:pPr>
        <w:tabs>
          <w:tab w:val="num" w:pos="5760"/>
        </w:tabs>
        <w:ind w:left="5760" w:hanging="360"/>
      </w:pPr>
      <w:rPr>
        <w:rFonts w:ascii="Arial" w:hAnsi="Arial" w:hint="default"/>
      </w:rPr>
    </w:lvl>
    <w:lvl w:ilvl="8" w:tplc="6D5CF14A" w:tentative="1">
      <w:start w:val="1"/>
      <w:numFmt w:val="bullet"/>
      <w:lvlText w:val="•"/>
      <w:lvlJc w:val="left"/>
      <w:pPr>
        <w:tabs>
          <w:tab w:val="num" w:pos="6480"/>
        </w:tabs>
        <w:ind w:left="6480" w:hanging="360"/>
      </w:pPr>
      <w:rPr>
        <w:rFonts w:ascii="Arial" w:hAnsi="Arial" w:hint="default"/>
      </w:rPr>
    </w:lvl>
  </w:abstractNum>
  <w:abstractNum w:abstractNumId="33">
    <w:nsid w:val="590E48C1"/>
    <w:multiLevelType w:val="hybridMultilevel"/>
    <w:tmpl w:val="906630B8"/>
    <w:lvl w:ilvl="0" w:tplc="0DDAA496">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5">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7">
    <w:nsid w:val="684D2C69"/>
    <w:multiLevelType w:val="hybridMultilevel"/>
    <w:tmpl w:val="DC7054D6"/>
    <w:lvl w:ilvl="0" w:tplc="42562F10">
      <w:numFmt w:val="bullet"/>
      <w:lvlText w:val="–"/>
      <w:lvlJc w:val="left"/>
      <w:pPr>
        <w:ind w:left="720" w:hanging="360"/>
      </w:pPr>
      <w:rPr>
        <w:rFonts w:ascii="Verdana" w:eastAsia="Times New Roman" w:hAnsi="Verdana" w:cs="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9">
    <w:nsid w:val="6CCB6E74"/>
    <w:multiLevelType w:val="hybridMultilevel"/>
    <w:tmpl w:val="76809B54"/>
    <w:lvl w:ilvl="0" w:tplc="09BEF914">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1">
    <w:nsid w:val="740D7411"/>
    <w:multiLevelType w:val="hybridMultilevel"/>
    <w:tmpl w:val="F3DE2CC8"/>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3">
      <w:start w:val="1"/>
      <w:numFmt w:val="bullet"/>
      <w:lvlText w:val="o"/>
      <w:lvlJc w:val="left"/>
      <w:pPr>
        <w:ind w:left="2508" w:hanging="360"/>
      </w:pPr>
      <w:rPr>
        <w:rFonts w:ascii="Courier New" w:hAnsi="Courier New" w:cs="Courier New"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nsid w:val="747A37E1"/>
    <w:multiLevelType w:val="hybridMultilevel"/>
    <w:tmpl w:val="0A4A1AC8"/>
    <w:lvl w:ilvl="0" w:tplc="801887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E32103E"/>
    <w:multiLevelType w:val="hybridMultilevel"/>
    <w:tmpl w:val="B5B0C7BC"/>
    <w:lvl w:ilvl="0" w:tplc="42562F10">
      <w:numFmt w:val="bullet"/>
      <w:lvlText w:val="–"/>
      <w:lvlJc w:val="left"/>
      <w:pPr>
        <w:ind w:left="720" w:hanging="360"/>
      </w:pPr>
      <w:rPr>
        <w:rFonts w:ascii="Verdana" w:eastAsia="Times New Roman" w:hAnsi="Verdana" w:cs="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34"/>
  </w:num>
  <w:num w:numId="4">
    <w:abstractNumId w:val="20"/>
  </w:num>
  <w:num w:numId="5">
    <w:abstractNumId w:val="26"/>
  </w:num>
  <w:num w:numId="6">
    <w:abstractNumId w:val="6"/>
  </w:num>
  <w:num w:numId="7">
    <w:abstractNumId w:val="31"/>
  </w:num>
  <w:num w:numId="8">
    <w:abstractNumId w:val="17"/>
  </w:num>
  <w:num w:numId="9">
    <w:abstractNumId w:val="24"/>
  </w:num>
  <w:num w:numId="10">
    <w:abstractNumId w:val="40"/>
  </w:num>
  <w:num w:numId="11">
    <w:abstractNumId w:val="13"/>
  </w:num>
  <w:num w:numId="12">
    <w:abstractNumId w:val="0"/>
  </w:num>
  <w:num w:numId="13">
    <w:abstractNumId w:val="10"/>
  </w:num>
  <w:num w:numId="14">
    <w:abstractNumId w:val="36"/>
  </w:num>
  <w:num w:numId="15">
    <w:abstractNumId w:val="15"/>
  </w:num>
  <w:num w:numId="16">
    <w:abstractNumId w:val="16"/>
  </w:num>
  <w:num w:numId="17">
    <w:abstractNumId w:val="1"/>
  </w:num>
  <w:num w:numId="18">
    <w:abstractNumId w:val="2"/>
  </w:num>
  <w:num w:numId="19">
    <w:abstractNumId w:val="19"/>
  </w:num>
  <w:num w:numId="20">
    <w:abstractNumId w:val="27"/>
  </w:num>
  <w:num w:numId="21">
    <w:abstractNumId w:val="35"/>
  </w:num>
  <w:num w:numId="22">
    <w:abstractNumId w:val="12"/>
  </w:num>
  <w:num w:numId="23">
    <w:abstractNumId w:val="9"/>
  </w:num>
  <w:num w:numId="24">
    <w:abstractNumId w:val="28"/>
    <w:lvlOverride w:ilvl="0">
      <w:startOverride w:val="1"/>
    </w:lvlOverride>
  </w:num>
  <w:num w:numId="25">
    <w:abstractNumId w:val="21"/>
  </w:num>
  <w:num w:numId="26">
    <w:abstractNumId w:val="29"/>
  </w:num>
  <w:num w:numId="27">
    <w:abstractNumId w:val="25"/>
  </w:num>
  <w:num w:numId="28">
    <w:abstractNumId w:val="11"/>
  </w:num>
  <w:num w:numId="29">
    <w:abstractNumId w:val="7"/>
  </w:num>
  <w:num w:numId="30">
    <w:abstractNumId w:val="33"/>
  </w:num>
  <w:num w:numId="31">
    <w:abstractNumId w:val="9"/>
  </w:num>
  <w:num w:numId="32">
    <w:abstractNumId w:val="30"/>
  </w:num>
  <w:num w:numId="33">
    <w:abstractNumId w:val="5"/>
  </w:num>
  <w:num w:numId="34">
    <w:abstractNumId w:val="9"/>
  </w:num>
  <w:num w:numId="35">
    <w:abstractNumId w:val="9"/>
  </w:num>
  <w:num w:numId="36">
    <w:abstractNumId w:val="39"/>
  </w:num>
  <w:num w:numId="37">
    <w:abstractNumId w:val="39"/>
  </w:num>
  <w:num w:numId="38">
    <w:abstractNumId w:val="9"/>
  </w:num>
  <w:num w:numId="39">
    <w:abstractNumId w:val="9"/>
  </w:num>
  <w:num w:numId="40">
    <w:abstractNumId w:val="9"/>
  </w:num>
  <w:num w:numId="41">
    <w:abstractNumId w:val="9"/>
  </w:num>
  <w:num w:numId="42">
    <w:abstractNumId w:val="39"/>
  </w:num>
  <w:num w:numId="43">
    <w:abstractNumId w:val="9"/>
  </w:num>
  <w:num w:numId="44">
    <w:abstractNumId w:val="9"/>
  </w:num>
  <w:num w:numId="45">
    <w:abstractNumId w:val="9"/>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9"/>
  </w:num>
  <w:num w:numId="50">
    <w:abstractNumId w:val="14"/>
  </w:num>
  <w:num w:numId="51">
    <w:abstractNumId w:val="23"/>
  </w:num>
  <w:num w:numId="52">
    <w:abstractNumId w:val="37"/>
  </w:num>
  <w:num w:numId="53">
    <w:abstractNumId w:val="9"/>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num>
  <w:num w:numId="56">
    <w:abstractNumId w:val="43"/>
  </w:num>
  <w:num w:numId="57">
    <w:abstractNumId w:val="18"/>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num>
  <w:num w:numId="60">
    <w:abstractNumId w:val="8"/>
  </w:num>
  <w:num w:numId="6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num>
  <w:num w:numId="67">
    <w:abstractNumId w:val="9"/>
  </w:num>
  <w:num w:numId="68">
    <w:abstractNumId w:val="22"/>
  </w:num>
  <w:num w:numId="69">
    <w:abstractNumId w:val="4"/>
  </w:num>
  <w:num w:numId="70">
    <w:abstractNumId w:val="32"/>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num>
  <w:num w:numId="73">
    <w:abstractNumId w:val="9"/>
  </w:num>
  <w:num w:numId="74">
    <w:abstractNumId w:val="9"/>
  </w:num>
  <w:num w:numId="75">
    <w:abstractNumId w:val="9"/>
  </w:num>
  <w:num w:numId="76">
    <w:abstractNumId w:val="42"/>
  </w:num>
  <w:num w:numId="77">
    <w:abstractNumId w:val="41"/>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2531DB"/>
    <w:rsid w:val="0000204F"/>
    <w:rsid w:val="00004686"/>
    <w:rsid w:val="00010AC8"/>
    <w:rsid w:val="00014639"/>
    <w:rsid w:val="00015FB4"/>
    <w:rsid w:val="000239BB"/>
    <w:rsid w:val="00025447"/>
    <w:rsid w:val="00025C35"/>
    <w:rsid w:val="00032404"/>
    <w:rsid w:val="00032F4F"/>
    <w:rsid w:val="0004077A"/>
    <w:rsid w:val="00050FB3"/>
    <w:rsid w:val="0005150F"/>
    <w:rsid w:val="00051556"/>
    <w:rsid w:val="00057EB9"/>
    <w:rsid w:val="000602BD"/>
    <w:rsid w:val="00060E5D"/>
    <w:rsid w:val="00073397"/>
    <w:rsid w:val="00074A1D"/>
    <w:rsid w:val="00077FD3"/>
    <w:rsid w:val="00081AA3"/>
    <w:rsid w:val="000825FA"/>
    <w:rsid w:val="00083375"/>
    <w:rsid w:val="0009214E"/>
    <w:rsid w:val="000947AC"/>
    <w:rsid w:val="000A1D99"/>
    <w:rsid w:val="000B6B34"/>
    <w:rsid w:val="000C2068"/>
    <w:rsid w:val="000C4E2C"/>
    <w:rsid w:val="000C5F9D"/>
    <w:rsid w:val="000C60C4"/>
    <w:rsid w:val="000D34A5"/>
    <w:rsid w:val="000D45B5"/>
    <w:rsid w:val="000D55E3"/>
    <w:rsid w:val="000D6F13"/>
    <w:rsid w:val="000E0B3B"/>
    <w:rsid w:val="000E186E"/>
    <w:rsid w:val="000E7F95"/>
    <w:rsid w:val="000F0D1E"/>
    <w:rsid w:val="000F40F0"/>
    <w:rsid w:val="000F6A78"/>
    <w:rsid w:val="0010059C"/>
    <w:rsid w:val="00106BA1"/>
    <w:rsid w:val="00106CD4"/>
    <w:rsid w:val="00112BFA"/>
    <w:rsid w:val="00115F1A"/>
    <w:rsid w:val="00116720"/>
    <w:rsid w:val="00122C1C"/>
    <w:rsid w:val="00131086"/>
    <w:rsid w:val="001346DF"/>
    <w:rsid w:val="0014378C"/>
    <w:rsid w:val="00147BBB"/>
    <w:rsid w:val="00153505"/>
    <w:rsid w:val="0015351F"/>
    <w:rsid w:val="0015503D"/>
    <w:rsid w:val="00164236"/>
    <w:rsid w:val="00165479"/>
    <w:rsid w:val="00167977"/>
    <w:rsid w:val="00172BAF"/>
    <w:rsid w:val="00182358"/>
    <w:rsid w:val="00182BD0"/>
    <w:rsid w:val="00183E96"/>
    <w:rsid w:val="0018414C"/>
    <w:rsid w:val="00187244"/>
    <w:rsid w:val="001904DD"/>
    <w:rsid w:val="001947D7"/>
    <w:rsid w:val="001A278F"/>
    <w:rsid w:val="001A5241"/>
    <w:rsid w:val="001A774B"/>
    <w:rsid w:val="001B145D"/>
    <w:rsid w:val="001B54DD"/>
    <w:rsid w:val="001C32DA"/>
    <w:rsid w:val="001C33C0"/>
    <w:rsid w:val="001C50BD"/>
    <w:rsid w:val="001C58A0"/>
    <w:rsid w:val="001D145F"/>
    <w:rsid w:val="001D65E6"/>
    <w:rsid w:val="001E061D"/>
    <w:rsid w:val="001E4130"/>
    <w:rsid w:val="001E71D6"/>
    <w:rsid w:val="001F5F05"/>
    <w:rsid w:val="001F7DB8"/>
    <w:rsid w:val="00200221"/>
    <w:rsid w:val="002022DE"/>
    <w:rsid w:val="00205EB5"/>
    <w:rsid w:val="0020606C"/>
    <w:rsid w:val="002076E8"/>
    <w:rsid w:val="002200D8"/>
    <w:rsid w:val="00231426"/>
    <w:rsid w:val="00231CF2"/>
    <w:rsid w:val="00232AA3"/>
    <w:rsid w:val="0023375C"/>
    <w:rsid w:val="00234B8F"/>
    <w:rsid w:val="00237052"/>
    <w:rsid w:val="00241E9E"/>
    <w:rsid w:val="002531DB"/>
    <w:rsid w:val="00253C4B"/>
    <w:rsid w:val="002562C8"/>
    <w:rsid w:val="002604A2"/>
    <w:rsid w:val="002613EA"/>
    <w:rsid w:val="00272DD8"/>
    <w:rsid w:val="002744FD"/>
    <w:rsid w:val="00275EEE"/>
    <w:rsid w:val="002809A0"/>
    <w:rsid w:val="00280AD3"/>
    <w:rsid w:val="00284685"/>
    <w:rsid w:val="00284CE5"/>
    <w:rsid w:val="00294AA7"/>
    <w:rsid w:val="00295304"/>
    <w:rsid w:val="002A39EA"/>
    <w:rsid w:val="002A4057"/>
    <w:rsid w:val="002A6922"/>
    <w:rsid w:val="002A735C"/>
    <w:rsid w:val="002C358A"/>
    <w:rsid w:val="002D0B85"/>
    <w:rsid w:val="002D0BE3"/>
    <w:rsid w:val="002D3083"/>
    <w:rsid w:val="002D785E"/>
    <w:rsid w:val="002F1F42"/>
    <w:rsid w:val="002F28D4"/>
    <w:rsid w:val="002F4198"/>
    <w:rsid w:val="002F5DAD"/>
    <w:rsid w:val="002F70AD"/>
    <w:rsid w:val="0031024B"/>
    <w:rsid w:val="003141E6"/>
    <w:rsid w:val="00314928"/>
    <w:rsid w:val="00315F30"/>
    <w:rsid w:val="003249C8"/>
    <w:rsid w:val="00325EDD"/>
    <w:rsid w:val="00331B6F"/>
    <w:rsid w:val="0034035F"/>
    <w:rsid w:val="0034132C"/>
    <w:rsid w:val="0034355A"/>
    <w:rsid w:val="0035245E"/>
    <w:rsid w:val="003558D3"/>
    <w:rsid w:val="00360F0F"/>
    <w:rsid w:val="00363957"/>
    <w:rsid w:val="00367A46"/>
    <w:rsid w:val="00370966"/>
    <w:rsid w:val="003748A4"/>
    <w:rsid w:val="0038266D"/>
    <w:rsid w:val="00382D1F"/>
    <w:rsid w:val="00383C08"/>
    <w:rsid w:val="00387C0E"/>
    <w:rsid w:val="003946E0"/>
    <w:rsid w:val="003977F9"/>
    <w:rsid w:val="003A2702"/>
    <w:rsid w:val="003A2A99"/>
    <w:rsid w:val="003A3D87"/>
    <w:rsid w:val="003A5868"/>
    <w:rsid w:val="003A6468"/>
    <w:rsid w:val="003A7023"/>
    <w:rsid w:val="003A7219"/>
    <w:rsid w:val="003B19B9"/>
    <w:rsid w:val="003B62A3"/>
    <w:rsid w:val="003B6306"/>
    <w:rsid w:val="003B7138"/>
    <w:rsid w:val="003B7450"/>
    <w:rsid w:val="003C1335"/>
    <w:rsid w:val="003C2F36"/>
    <w:rsid w:val="003C6AAA"/>
    <w:rsid w:val="003D2A10"/>
    <w:rsid w:val="003E1A01"/>
    <w:rsid w:val="003E30DA"/>
    <w:rsid w:val="003E4FD9"/>
    <w:rsid w:val="003E74DE"/>
    <w:rsid w:val="003F7F4C"/>
    <w:rsid w:val="004021D7"/>
    <w:rsid w:val="00405EED"/>
    <w:rsid w:val="00407FF1"/>
    <w:rsid w:val="00411644"/>
    <w:rsid w:val="00413D87"/>
    <w:rsid w:val="00414593"/>
    <w:rsid w:val="00416AFE"/>
    <w:rsid w:val="00416F0C"/>
    <w:rsid w:val="0042366A"/>
    <w:rsid w:val="00423D0D"/>
    <w:rsid w:val="00424557"/>
    <w:rsid w:val="00425098"/>
    <w:rsid w:val="00427183"/>
    <w:rsid w:val="004328D7"/>
    <w:rsid w:val="00435180"/>
    <w:rsid w:val="004361AB"/>
    <w:rsid w:val="0044004F"/>
    <w:rsid w:val="00442C4C"/>
    <w:rsid w:val="004443C1"/>
    <w:rsid w:val="004448E9"/>
    <w:rsid w:val="00447058"/>
    <w:rsid w:val="00452E05"/>
    <w:rsid w:val="00456CEB"/>
    <w:rsid w:val="00460693"/>
    <w:rsid w:val="004620D1"/>
    <w:rsid w:val="00462C9F"/>
    <w:rsid w:val="004656D9"/>
    <w:rsid w:val="00472AB8"/>
    <w:rsid w:val="004754DB"/>
    <w:rsid w:val="004758B3"/>
    <w:rsid w:val="00475936"/>
    <w:rsid w:val="00480601"/>
    <w:rsid w:val="00485C6D"/>
    <w:rsid w:val="00494DB6"/>
    <w:rsid w:val="00495F10"/>
    <w:rsid w:val="00496BCE"/>
    <w:rsid w:val="00497DAD"/>
    <w:rsid w:val="004A3548"/>
    <w:rsid w:val="004A3FCB"/>
    <w:rsid w:val="004A5CD8"/>
    <w:rsid w:val="004A5FBD"/>
    <w:rsid w:val="004B2AE8"/>
    <w:rsid w:val="004C2AEC"/>
    <w:rsid w:val="004D1F41"/>
    <w:rsid w:val="004D4455"/>
    <w:rsid w:val="004D7DA0"/>
    <w:rsid w:val="004E0DD0"/>
    <w:rsid w:val="004E321F"/>
    <w:rsid w:val="004E53E7"/>
    <w:rsid w:val="004F122A"/>
    <w:rsid w:val="004F426C"/>
    <w:rsid w:val="004F5663"/>
    <w:rsid w:val="005019F6"/>
    <w:rsid w:val="00503EA2"/>
    <w:rsid w:val="00510567"/>
    <w:rsid w:val="005113D1"/>
    <w:rsid w:val="00516FCB"/>
    <w:rsid w:val="00525A7E"/>
    <w:rsid w:val="00526B56"/>
    <w:rsid w:val="005313D8"/>
    <w:rsid w:val="005334A1"/>
    <w:rsid w:val="0054056C"/>
    <w:rsid w:val="00540953"/>
    <w:rsid w:val="00541465"/>
    <w:rsid w:val="0054601A"/>
    <w:rsid w:val="005548EC"/>
    <w:rsid w:val="00566D5E"/>
    <w:rsid w:val="005759B5"/>
    <w:rsid w:val="005854DD"/>
    <w:rsid w:val="0058658E"/>
    <w:rsid w:val="00591024"/>
    <w:rsid w:val="005925C0"/>
    <w:rsid w:val="00592735"/>
    <w:rsid w:val="00595CC0"/>
    <w:rsid w:val="00597F1D"/>
    <w:rsid w:val="005A1698"/>
    <w:rsid w:val="005A4796"/>
    <w:rsid w:val="005B0928"/>
    <w:rsid w:val="005B457C"/>
    <w:rsid w:val="005C1D55"/>
    <w:rsid w:val="005C334F"/>
    <w:rsid w:val="005C3E96"/>
    <w:rsid w:val="005D3214"/>
    <w:rsid w:val="005D56EE"/>
    <w:rsid w:val="005D6825"/>
    <w:rsid w:val="005E34B9"/>
    <w:rsid w:val="005F4971"/>
    <w:rsid w:val="005F75B9"/>
    <w:rsid w:val="0062181E"/>
    <w:rsid w:val="006259D7"/>
    <w:rsid w:val="0062754B"/>
    <w:rsid w:val="00634C8C"/>
    <w:rsid w:val="006362BF"/>
    <w:rsid w:val="00637921"/>
    <w:rsid w:val="00637FE4"/>
    <w:rsid w:val="00643C83"/>
    <w:rsid w:val="0064762F"/>
    <w:rsid w:val="00652B42"/>
    <w:rsid w:val="0065387F"/>
    <w:rsid w:val="0066084E"/>
    <w:rsid w:val="00676FF9"/>
    <w:rsid w:val="006811F4"/>
    <w:rsid w:val="00683304"/>
    <w:rsid w:val="00690196"/>
    <w:rsid w:val="00692DA5"/>
    <w:rsid w:val="00695A31"/>
    <w:rsid w:val="006A1337"/>
    <w:rsid w:val="006A15F8"/>
    <w:rsid w:val="006A197A"/>
    <w:rsid w:val="006A1F5C"/>
    <w:rsid w:val="006B0F72"/>
    <w:rsid w:val="006B1EBB"/>
    <w:rsid w:val="006B24B7"/>
    <w:rsid w:val="006B7A9C"/>
    <w:rsid w:val="006C61BF"/>
    <w:rsid w:val="006D1158"/>
    <w:rsid w:val="006D1C6E"/>
    <w:rsid w:val="006E4026"/>
    <w:rsid w:val="006F0817"/>
    <w:rsid w:val="006F1DC2"/>
    <w:rsid w:val="007002EE"/>
    <w:rsid w:val="007017D6"/>
    <w:rsid w:val="00703AB3"/>
    <w:rsid w:val="00707E41"/>
    <w:rsid w:val="00710417"/>
    <w:rsid w:val="007105E9"/>
    <w:rsid w:val="007167E8"/>
    <w:rsid w:val="0072032A"/>
    <w:rsid w:val="00726CF0"/>
    <w:rsid w:val="00734DA2"/>
    <w:rsid w:val="00735FCA"/>
    <w:rsid w:val="00741444"/>
    <w:rsid w:val="00752E0F"/>
    <w:rsid w:val="007556F5"/>
    <w:rsid w:val="00756228"/>
    <w:rsid w:val="00757272"/>
    <w:rsid w:val="00772A96"/>
    <w:rsid w:val="00774FFE"/>
    <w:rsid w:val="00775E22"/>
    <w:rsid w:val="00781244"/>
    <w:rsid w:val="007839CF"/>
    <w:rsid w:val="007903AC"/>
    <w:rsid w:val="0079629C"/>
    <w:rsid w:val="007A2C80"/>
    <w:rsid w:val="007A7AB7"/>
    <w:rsid w:val="007B00F0"/>
    <w:rsid w:val="007B1769"/>
    <w:rsid w:val="007B4555"/>
    <w:rsid w:val="007B4BE5"/>
    <w:rsid w:val="007B7E8E"/>
    <w:rsid w:val="007C2907"/>
    <w:rsid w:val="007C368A"/>
    <w:rsid w:val="007C61EC"/>
    <w:rsid w:val="007C792E"/>
    <w:rsid w:val="007D08C0"/>
    <w:rsid w:val="007E036D"/>
    <w:rsid w:val="007E5CF0"/>
    <w:rsid w:val="007F062D"/>
    <w:rsid w:val="007F43F4"/>
    <w:rsid w:val="007F6D00"/>
    <w:rsid w:val="0080277A"/>
    <w:rsid w:val="00810BF4"/>
    <w:rsid w:val="00812323"/>
    <w:rsid w:val="00812C52"/>
    <w:rsid w:val="00813531"/>
    <w:rsid w:val="0081415C"/>
    <w:rsid w:val="00815905"/>
    <w:rsid w:val="00816403"/>
    <w:rsid w:val="00824876"/>
    <w:rsid w:val="008266B3"/>
    <w:rsid w:val="00831781"/>
    <w:rsid w:val="00833D43"/>
    <w:rsid w:val="0083467A"/>
    <w:rsid w:val="0084026C"/>
    <w:rsid w:val="008422A1"/>
    <w:rsid w:val="00851354"/>
    <w:rsid w:val="00851F15"/>
    <w:rsid w:val="00854011"/>
    <w:rsid w:val="00863554"/>
    <w:rsid w:val="00880C8C"/>
    <w:rsid w:val="00894485"/>
    <w:rsid w:val="008952DA"/>
    <w:rsid w:val="00895608"/>
    <w:rsid w:val="008A164A"/>
    <w:rsid w:val="008A7520"/>
    <w:rsid w:val="008B4463"/>
    <w:rsid w:val="008B4AB4"/>
    <w:rsid w:val="008B6F95"/>
    <w:rsid w:val="008C2490"/>
    <w:rsid w:val="008C2E44"/>
    <w:rsid w:val="008D1B2D"/>
    <w:rsid w:val="008D1C7D"/>
    <w:rsid w:val="008D3DFB"/>
    <w:rsid w:val="008D5D60"/>
    <w:rsid w:val="008D70C6"/>
    <w:rsid w:val="008E2383"/>
    <w:rsid w:val="008E3C22"/>
    <w:rsid w:val="008E5E55"/>
    <w:rsid w:val="008E63AC"/>
    <w:rsid w:val="008F52A3"/>
    <w:rsid w:val="008F7143"/>
    <w:rsid w:val="008F7CFC"/>
    <w:rsid w:val="009015FE"/>
    <w:rsid w:val="00907186"/>
    <w:rsid w:val="009135E4"/>
    <w:rsid w:val="00913FF1"/>
    <w:rsid w:val="00915180"/>
    <w:rsid w:val="0091704E"/>
    <w:rsid w:val="00922D11"/>
    <w:rsid w:val="00923D88"/>
    <w:rsid w:val="009350EB"/>
    <w:rsid w:val="00941345"/>
    <w:rsid w:val="00943AF6"/>
    <w:rsid w:val="00943D53"/>
    <w:rsid w:val="00944B9B"/>
    <w:rsid w:val="00950F5A"/>
    <w:rsid w:val="009541FD"/>
    <w:rsid w:val="009569BE"/>
    <w:rsid w:val="0096360A"/>
    <w:rsid w:val="009659A4"/>
    <w:rsid w:val="009719A8"/>
    <w:rsid w:val="00977087"/>
    <w:rsid w:val="00981410"/>
    <w:rsid w:val="0098302B"/>
    <w:rsid w:val="009857F4"/>
    <w:rsid w:val="00990292"/>
    <w:rsid w:val="009A1A83"/>
    <w:rsid w:val="009A323F"/>
    <w:rsid w:val="009A5BF3"/>
    <w:rsid w:val="009A7BB8"/>
    <w:rsid w:val="009B2FF3"/>
    <w:rsid w:val="009B7727"/>
    <w:rsid w:val="009C1145"/>
    <w:rsid w:val="009C6037"/>
    <w:rsid w:val="009C6308"/>
    <w:rsid w:val="009D0942"/>
    <w:rsid w:val="009E0E1C"/>
    <w:rsid w:val="009E1126"/>
    <w:rsid w:val="009E26D3"/>
    <w:rsid w:val="009E2BFD"/>
    <w:rsid w:val="009E3869"/>
    <w:rsid w:val="009E5206"/>
    <w:rsid w:val="009E67C5"/>
    <w:rsid w:val="009E6B34"/>
    <w:rsid w:val="009F13D2"/>
    <w:rsid w:val="009F5A73"/>
    <w:rsid w:val="00A01BFB"/>
    <w:rsid w:val="00A055D0"/>
    <w:rsid w:val="00A063CF"/>
    <w:rsid w:val="00A102BA"/>
    <w:rsid w:val="00A127DF"/>
    <w:rsid w:val="00A14E43"/>
    <w:rsid w:val="00A15C99"/>
    <w:rsid w:val="00A16809"/>
    <w:rsid w:val="00A17826"/>
    <w:rsid w:val="00A24F44"/>
    <w:rsid w:val="00A26612"/>
    <w:rsid w:val="00A33A73"/>
    <w:rsid w:val="00A42457"/>
    <w:rsid w:val="00A42505"/>
    <w:rsid w:val="00A42F54"/>
    <w:rsid w:val="00A46751"/>
    <w:rsid w:val="00A5236A"/>
    <w:rsid w:val="00A53207"/>
    <w:rsid w:val="00A5565B"/>
    <w:rsid w:val="00A9209B"/>
    <w:rsid w:val="00A930EE"/>
    <w:rsid w:val="00A9334C"/>
    <w:rsid w:val="00A97BFE"/>
    <w:rsid w:val="00A97F29"/>
    <w:rsid w:val="00AA0573"/>
    <w:rsid w:val="00AA419E"/>
    <w:rsid w:val="00AA6D0F"/>
    <w:rsid w:val="00AB398A"/>
    <w:rsid w:val="00AC22ED"/>
    <w:rsid w:val="00AC338C"/>
    <w:rsid w:val="00AC36B2"/>
    <w:rsid w:val="00AC3AB5"/>
    <w:rsid w:val="00AC4621"/>
    <w:rsid w:val="00AC483E"/>
    <w:rsid w:val="00AC7663"/>
    <w:rsid w:val="00AD1530"/>
    <w:rsid w:val="00AD3E3C"/>
    <w:rsid w:val="00AE1A65"/>
    <w:rsid w:val="00AE3702"/>
    <w:rsid w:val="00AF2320"/>
    <w:rsid w:val="00AF71D5"/>
    <w:rsid w:val="00B053F5"/>
    <w:rsid w:val="00B063FC"/>
    <w:rsid w:val="00B135D4"/>
    <w:rsid w:val="00B15E10"/>
    <w:rsid w:val="00B16B87"/>
    <w:rsid w:val="00B2291D"/>
    <w:rsid w:val="00B23538"/>
    <w:rsid w:val="00B26A9F"/>
    <w:rsid w:val="00B27382"/>
    <w:rsid w:val="00B33EE0"/>
    <w:rsid w:val="00B34FF5"/>
    <w:rsid w:val="00B35368"/>
    <w:rsid w:val="00B42E39"/>
    <w:rsid w:val="00B4703A"/>
    <w:rsid w:val="00B53166"/>
    <w:rsid w:val="00B6170C"/>
    <w:rsid w:val="00B61BA2"/>
    <w:rsid w:val="00B63572"/>
    <w:rsid w:val="00B646F2"/>
    <w:rsid w:val="00B67D96"/>
    <w:rsid w:val="00B77450"/>
    <w:rsid w:val="00B8056E"/>
    <w:rsid w:val="00B83D3B"/>
    <w:rsid w:val="00B9084B"/>
    <w:rsid w:val="00B93D82"/>
    <w:rsid w:val="00B96AD7"/>
    <w:rsid w:val="00BB2F23"/>
    <w:rsid w:val="00BB4B97"/>
    <w:rsid w:val="00BD677F"/>
    <w:rsid w:val="00BE23D7"/>
    <w:rsid w:val="00BE3E55"/>
    <w:rsid w:val="00BF176F"/>
    <w:rsid w:val="00BF309D"/>
    <w:rsid w:val="00BF3CC1"/>
    <w:rsid w:val="00C00D2E"/>
    <w:rsid w:val="00C034C7"/>
    <w:rsid w:val="00C06121"/>
    <w:rsid w:val="00C12470"/>
    <w:rsid w:val="00C15B4A"/>
    <w:rsid w:val="00C16B6B"/>
    <w:rsid w:val="00C16D63"/>
    <w:rsid w:val="00C30D39"/>
    <w:rsid w:val="00C33891"/>
    <w:rsid w:val="00C3514B"/>
    <w:rsid w:val="00C35B0C"/>
    <w:rsid w:val="00C42930"/>
    <w:rsid w:val="00C431DF"/>
    <w:rsid w:val="00C51461"/>
    <w:rsid w:val="00C611C2"/>
    <w:rsid w:val="00C6598C"/>
    <w:rsid w:val="00C760E1"/>
    <w:rsid w:val="00C82E48"/>
    <w:rsid w:val="00C82F02"/>
    <w:rsid w:val="00C836A5"/>
    <w:rsid w:val="00C84CCD"/>
    <w:rsid w:val="00C85418"/>
    <w:rsid w:val="00C92AC8"/>
    <w:rsid w:val="00C96782"/>
    <w:rsid w:val="00CA4764"/>
    <w:rsid w:val="00CA68B4"/>
    <w:rsid w:val="00CA6F65"/>
    <w:rsid w:val="00CB14DC"/>
    <w:rsid w:val="00CB6319"/>
    <w:rsid w:val="00CB63C7"/>
    <w:rsid w:val="00CB787A"/>
    <w:rsid w:val="00CC3C4F"/>
    <w:rsid w:val="00CD096E"/>
    <w:rsid w:val="00CD67EE"/>
    <w:rsid w:val="00CD6E60"/>
    <w:rsid w:val="00CE07E8"/>
    <w:rsid w:val="00CE11DA"/>
    <w:rsid w:val="00CE64A0"/>
    <w:rsid w:val="00CE66B7"/>
    <w:rsid w:val="00CF1040"/>
    <w:rsid w:val="00CF6489"/>
    <w:rsid w:val="00CF7524"/>
    <w:rsid w:val="00CF7DF2"/>
    <w:rsid w:val="00D000FF"/>
    <w:rsid w:val="00D02F1D"/>
    <w:rsid w:val="00D03036"/>
    <w:rsid w:val="00D04E11"/>
    <w:rsid w:val="00D063F2"/>
    <w:rsid w:val="00D119D5"/>
    <w:rsid w:val="00D32C57"/>
    <w:rsid w:val="00D3738F"/>
    <w:rsid w:val="00D3772D"/>
    <w:rsid w:val="00D41CA9"/>
    <w:rsid w:val="00D423AE"/>
    <w:rsid w:val="00D43113"/>
    <w:rsid w:val="00D434F2"/>
    <w:rsid w:val="00D43A12"/>
    <w:rsid w:val="00D44987"/>
    <w:rsid w:val="00D51452"/>
    <w:rsid w:val="00D52216"/>
    <w:rsid w:val="00D54CAD"/>
    <w:rsid w:val="00D56547"/>
    <w:rsid w:val="00D57032"/>
    <w:rsid w:val="00D865D0"/>
    <w:rsid w:val="00D86FA6"/>
    <w:rsid w:val="00D90005"/>
    <w:rsid w:val="00D93373"/>
    <w:rsid w:val="00D96593"/>
    <w:rsid w:val="00DA40B9"/>
    <w:rsid w:val="00DA67DE"/>
    <w:rsid w:val="00DA6F8D"/>
    <w:rsid w:val="00DC29BE"/>
    <w:rsid w:val="00DC6100"/>
    <w:rsid w:val="00DD0D6D"/>
    <w:rsid w:val="00DD5380"/>
    <w:rsid w:val="00DD59DC"/>
    <w:rsid w:val="00DD7013"/>
    <w:rsid w:val="00DE1AB7"/>
    <w:rsid w:val="00DE4709"/>
    <w:rsid w:val="00DE66CA"/>
    <w:rsid w:val="00DE688F"/>
    <w:rsid w:val="00DF11FC"/>
    <w:rsid w:val="00DF1AB0"/>
    <w:rsid w:val="00DF4EF1"/>
    <w:rsid w:val="00DF5EB4"/>
    <w:rsid w:val="00E010CD"/>
    <w:rsid w:val="00E03A94"/>
    <w:rsid w:val="00E03BFC"/>
    <w:rsid w:val="00E04625"/>
    <w:rsid w:val="00E13C87"/>
    <w:rsid w:val="00E210F4"/>
    <w:rsid w:val="00E2155F"/>
    <w:rsid w:val="00E22C6C"/>
    <w:rsid w:val="00E23794"/>
    <w:rsid w:val="00E241A8"/>
    <w:rsid w:val="00E24F47"/>
    <w:rsid w:val="00E25188"/>
    <w:rsid w:val="00E25E8D"/>
    <w:rsid w:val="00E4400D"/>
    <w:rsid w:val="00E44925"/>
    <w:rsid w:val="00E477D7"/>
    <w:rsid w:val="00E5125C"/>
    <w:rsid w:val="00E60450"/>
    <w:rsid w:val="00E60E29"/>
    <w:rsid w:val="00E64029"/>
    <w:rsid w:val="00E73D88"/>
    <w:rsid w:val="00E8045D"/>
    <w:rsid w:val="00E80550"/>
    <w:rsid w:val="00E92F2E"/>
    <w:rsid w:val="00E9349D"/>
    <w:rsid w:val="00E93959"/>
    <w:rsid w:val="00E9514D"/>
    <w:rsid w:val="00E9601B"/>
    <w:rsid w:val="00E9680D"/>
    <w:rsid w:val="00EA0FA7"/>
    <w:rsid w:val="00EA117C"/>
    <w:rsid w:val="00EA1198"/>
    <w:rsid w:val="00EA1567"/>
    <w:rsid w:val="00EA19F0"/>
    <w:rsid w:val="00EA1D4A"/>
    <w:rsid w:val="00EA1DD9"/>
    <w:rsid w:val="00EA2221"/>
    <w:rsid w:val="00EA46CC"/>
    <w:rsid w:val="00EA5F1E"/>
    <w:rsid w:val="00ED21EA"/>
    <w:rsid w:val="00ED357D"/>
    <w:rsid w:val="00EE3159"/>
    <w:rsid w:val="00EE51AA"/>
    <w:rsid w:val="00EF2BC3"/>
    <w:rsid w:val="00EF2FFA"/>
    <w:rsid w:val="00EF367B"/>
    <w:rsid w:val="00EF3BC4"/>
    <w:rsid w:val="00EF4614"/>
    <w:rsid w:val="00EF5A92"/>
    <w:rsid w:val="00F020EB"/>
    <w:rsid w:val="00F10DF3"/>
    <w:rsid w:val="00F16A4B"/>
    <w:rsid w:val="00F207EF"/>
    <w:rsid w:val="00F237BE"/>
    <w:rsid w:val="00F27B16"/>
    <w:rsid w:val="00F3147C"/>
    <w:rsid w:val="00F32CAD"/>
    <w:rsid w:val="00F375C4"/>
    <w:rsid w:val="00F403A9"/>
    <w:rsid w:val="00F41ED0"/>
    <w:rsid w:val="00F423C6"/>
    <w:rsid w:val="00F465B5"/>
    <w:rsid w:val="00F50D61"/>
    <w:rsid w:val="00F51C28"/>
    <w:rsid w:val="00F540A2"/>
    <w:rsid w:val="00F54317"/>
    <w:rsid w:val="00F546C8"/>
    <w:rsid w:val="00F63262"/>
    <w:rsid w:val="00F641D3"/>
    <w:rsid w:val="00F65406"/>
    <w:rsid w:val="00F741BC"/>
    <w:rsid w:val="00F80E9D"/>
    <w:rsid w:val="00F80FB9"/>
    <w:rsid w:val="00F87339"/>
    <w:rsid w:val="00FA542B"/>
    <w:rsid w:val="00FA57AC"/>
    <w:rsid w:val="00FB5158"/>
    <w:rsid w:val="00FB5321"/>
    <w:rsid w:val="00FC2DE4"/>
    <w:rsid w:val="00FC3104"/>
    <w:rsid w:val="00FC3A57"/>
    <w:rsid w:val="00FC567D"/>
    <w:rsid w:val="00FC6DA2"/>
    <w:rsid w:val="00FD00BD"/>
    <w:rsid w:val="00FD140C"/>
    <w:rsid w:val="00FD5432"/>
    <w:rsid w:val="00FD5990"/>
    <w:rsid w:val="00FE1CC2"/>
    <w:rsid w:val="00FE3B33"/>
    <w:rsid w:val="00FF38CF"/>
    <w:rsid w:val="00FF75E5"/>
    <w:rsid w:val="00FF7D6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1F7DB8"/>
    <w:rPr>
      <w:b/>
      <w:bCs/>
    </w:rPr>
  </w:style>
  <w:style w:type="character" w:customStyle="1" w:styleId="ObjetducommentaireCar">
    <w:name w:val="Objet du commentaire Car"/>
    <w:basedOn w:val="CommentaireCar"/>
    <w:link w:val="Objetducommentaire"/>
    <w:uiPriority w:val="99"/>
    <w:semiHidden/>
    <w:rsid w:val="001F7DB8"/>
    <w:rPr>
      <w:rFonts w:cs="Times New Roman"/>
      <w:b/>
      <w:bCs/>
      <w:sz w:val="20"/>
      <w:szCs w:val="20"/>
    </w:rPr>
  </w:style>
  <w:style w:type="paragraph" w:customStyle="1" w:styleId="Default">
    <w:name w:val="Default"/>
    <w:rsid w:val="00FE3B33"/>
    <w:pPr>
      <w:autoSpaceDE w:val="0"/>
      <w:autoSpaceDN w:val="0"/>
      <w:adjustRightInd w:val="0"/>
    </w:pPr>
    <w:rPr>
      <w:rFonts w:ascii="Vrinda" w:hAnsi="Vrinda" w:cs="Vrind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pPr>
      <w:tabs>
        <w:tab w:val="clear" w:pos="2268"/>
        <w:tab w:val="num" w:pos="2269"/>
      </w:tabs>
      <w:ind w:left="2269"/>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clear" w:pos="2269"/>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s>
</file>

<file path=word/webSettings.xml><?xml version="1.0" encoding="utf-8"?>
<w:webSettings xmlns:r="http://schemas.openxmlformats.org/officeDocument/2006/relationships" xmlns:w="http://schemas.openxmlformats.org/wordprocessingml/2006/main">
  <w:divs>
    <w:div w:id="472405063">
      <w:bodyDiv w:val="1"/>
      <w:marLeft w:val="0"/>
      <w:marRight w:val="0"/>
      <w:marTop w:val="0"/>
      <w:marBottom w:val="0"/>
      <w:divBdr>
        <w:top w:val="none" w:sz="0" w:space="0" w:color="auto"/>
        <w:left w:val="none" w:sz="0" w:space="0" w:color="auto"/>
        <w:bottom w:val="none" w:sz="0" w:space="0" w:color="auto"/>
        <w:right w:val="none" w:sz="0" w:space="0" w:color="auto"/>
      </w:divBdr>
      <w:divsChild>
        <w:div w:id="740061160">
          <w:marLeft w:val="274"/>
          <w:marRight w:val="0"/>
          <w:marTop w:val="120"/>
          <w:marBottom w:val="0"/>
          <w:divBdr>
            <w:top w:val="none" w:sz="0" w:space="0" w:color="auto"/>
            <w:left w:val="none" w:sz="0" w:space="0" w:color="auto"/>
            <w:bottom w:val="none" w:sz="0" w:space="0" w:color="auto"/>
            <w:right w:val="none" w:sz="0" w:space="0" w:color="auto"/>
          </w:divBdr>
        </w:div>
        <w:div w:id="810175011">
          <w:marLeft w:val="274"/>
          <w:marRight w:val="0"/>
          <w:marTop w:val="120"/>
          <w:marBottom w:val="0"/>
          <w:divBdr>
            <w:top w:val="none" w:sz="0" w:space="0" w:color="auto"/>
            <w:left w:val="none" w:sz="0" w:space="0" w:color="auto"/>
            <w:bottom w:val="none" w:sz="0" w:space="0" w:color="auto"/>
            <w:right w:val="none" w:sz="0" w:space="0" w:color="auto"/>
          </w:divBdr>
        </w:div>
        <w:div w:id="1324358235">
          <w:marLeft w:val="274"/>
          <w:marRight w:val="0"/>
          <w:marTop w:val="120"/>
          <w:marBottom w:val="0"/>
          <w:divBdr>
            <w:top w:val="none" w:sz="0" w:space="0" w:color="auto"/>
            <w:left w:val="none" w:sz="0" w:space="0" w:color="auto"/>
            <w:bottom w:val="none" w:sz="0" w:space="0" w:color="auto"/>
            <w:right w:val="none" w:sz="0" w:space="0" w:color="auto"/>
          </w:divBdr>
        </w:div>
        <w:div w:id="355425380">
          <w:marLeft w:val="274"/>
          <w:marRight w:val="0"/>
          <w:marTop w:val="120"/>
          <w:marBottom w:val="0"/>
          <w:divBdr>
            <w:top w:val="none" w:sz="0" w:space="0" w:color="auto"/>
            <w:left w:val="none" w:sz="0" w:space="0" w:color="auto"/>
            <w:bottom w:val="none" w:sz="0" w:space="0" w:color="auto"/>
            <w:right w:val="none" w:sz="0" w:space="0" w:color="auto"/>
          </w:divBdr>
        </w:div>
        <w:div w:id="2086222634">
          <w:marLeft w:val="274"/>
          <w:marRight w:val="0"/>
          <w:marTop w:val="120"/>
          <w:marBottom w:val="0"/>
          <w:divBdr>
            <w:top w:val="none" w:sz="0" w:space="0" w:color="auto"/>
            <w:left w:val="none" w:sz="0" w:space="0" w:color="auto"/>
            <w:bottom w:val="none" w:sz="0" w:space="0" w:color="auto"/>
            <w:right w:val="none" w:sz="0" w:space="0" w:color="auto"/>
          </w:divBdr>
        </w:div>
        <w:div w:id="1591935620">
          <w:marLeft w:val="274"/>
          <w:marRight w:val="0"/>
          <w:marTop w:val="120"/>
          <w:marBottom w:val="0"/>
          <w:divBdr>
            <w:top w:val="none" w:sz="0" w:space="0" w:color="auto"/>
            <w:left w:val="none" w:sz="0" w:space="0" w:color="auto"/>
            <w:bottom w:val="none" w:sz="0" w:space="0" w:color="auto"/>
            <w:right w:val="none" w:sz="0" w:space="0" w:color="auto"/>
          </w:divBdr>
        </w:div>
      </w:divsChild>
    </w:div>
    <w:div w:id="898904998">
      <w:bodyDiv w:val="1"/>
      <w:marLeft w:val="0"/>
      <w:marRight w:val="0"/>
      <w:marTop w:val="0"/>
      <w:marBottom w:val="0"/>
      <w:divBdr>
        <w:top w:val="none" w:sz="0" w:space="0" w:color="auto"/>
        <w:left w:val="none" w:sz="0" w:space="0" w:color="auto"/>
        <w:bottom w:val="none" w:sz="0" w:space="0" w:color="auto"/>
        <w:right w:val="none" w:sz="0" w:space="0" w:color="auto"/>
      </w:divBdr>
    </w:div>
    <w:div w:id="1061516452">
      <w:bodyDiv w:val="1"/>
      <w:marLeft w:val="0"/>
      <w:marRight w:val="0"/>
      <w:marTop w:val="0"/>
      <w:marBottom w:val="0"/>
      <w:divBdr>
        <w:top w:val="none" w:sz="0" w:space="0" w:color="auto"/>
        <w:left w:val="none" w:sz="0" w:space="0" w:color="auto"/>
        <w:bottom w:val="none" w:sz="0" w:space="0" w:color="auto"/>
        <w:right w:val="none" w:sz="0" w:space="0" w:color="auto"/>
      </w:divBdr>
    </w:div>
    <w:div w:id="1132597213">
      <w:bodyDiv w:val="1"/>
      <w:marLeft w:val="0"/>
      <w:marRight w:val="0"/>
      <w:marTop w:val="0"/>
      <w:marBottom w:val="0"/>
      <w:divBdr>
        <w:top w:val="none" w:sz="0" w:space="0" w:color="auto"/>
        <w:left w:val="none" w:sz="0" w:space="0" w:color="auto"/>
        <w:bottom w:val="none" w:sz="0" w:space="0" w:color="auto"/>
        <w:right w:val="none" w:sz="0" w:space="0" w:color="auto"/>
      </w:divBdr>
      <w:divsChild>
        <w:div w:id="1223105680">
          <w:marLeft w:val="274"/>
          <w:marRight w:val="0"/>
          <w:marTop w:val="120"/>
          <w:marBottom w:val="0"/>
          <w:divBdr>
            <w:top w:val="none" w:sz="0" w:space="0" w:color="auto"/>
            <w:left w:val="none" w:sz="0" w:space="0" w:color="auto"/>
            <w:bottom w:val="none" w:sz="0" w:space="0" w:color="auto"/>
            <w:right w:val="none" w:sz="0" w:space="0" w:color="auto"/>
          </w:divBdr>
        </w:div>
      </w:divsChild>
    </w:div>
    <w:div w:id="1545408669">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760559385">
      <w:bodyDiv w:val="1"/>
      <w:marLeft w:val="0"/>
      <w:marRight w:val="0"/>
      <w:marTop w:val="0"/>
      <w:marBottom w:val="0"/>
      <w:divBdr>
        <w:top w:val="none" w:sz="0" w:space="0" w:color="auto"/>
        <w:left w:val="none" w:sz="0" w:space="0" w:color="auto"/>
        <w:bottom w:val="none" w:sz="0" w:space="0" w:color="auto"/>
        <w:right w:val="none" w:sz="0" w:space="0" w:color="auto"/>
      </w:divBdr>
      <w:divsChild>
        <w:div w:id="529103890">
          <w:marLeft w:val="274"/>
          <w:marRight w:val="0"/>
          <w:marTop w:val="120"/>
          <w:marBottom w:val="0"/>
          <w:divBdr>
            <w:top w:val="none" w:sz="0" w:space="0" w:color="auto"/>
            <w:left w:val="none" w:sz="0" w:space="0" w:color="auto"/>
            <w:bottom w:val="none" w:sz="0" w:space="0" w:color="auto"/>
            <w:right w:val="none" w:sz="0" w:space="0" w:color="auto"/>
          </w:divBdr>
        </w:div>
        <w:div w:id="1878816773">
          <w:marLeft w:val="274"/>
          <w:marRight w:val="0"/>
          <w:marTop w:val="120"/>
          <w:marBottom w:val="0"/>
          <w:divBdr>
            <w:top w:val="none" w:sz="0" w:space="0" w:color="auto"/>
            <w:left w:val="none" w:sz="0" w:space="0" w:color="auto"/>
            <w:bottom w:val="none" w:sz="0" w:space="0" w:color="auto"/>
            <w:right w:val="none" w:sz="0" w:space="0" w:color="auto"/>
          </w:divBdr>
        </w:div>
        <w:div w:id="62145260">
          <w:marLeft w:val="274"/>
          <w:marRight w:val="0"/>
          <w:marTop w:val="120"/>
          <w:marBottom w:val="0"/>
          <w:divBdr>
            <w:top w:val="none" w:sz="0" w:space="0" w:color="auto"/>
            <w:left w:val="none" w:sz="0" w:space="0" w:color="auto"/>
            <w:bottom w:val="none" w:sz="0" w:space="0" w:color="auto"/>
            <w:right w:val="none" w:sz="0" w:space="0" w:color="auto"/>
          </w:divBdr>
        </w:div>
        <w:div w:id="1936596066">
          <w:marLeft w:val="274"/>
          <w:marRight w:val="0"/>
          <w:marTop w:val="120"/>
          <w:marBottom w:val="0"/>
          <w:divBdr>
            <w:top w:val="none" w:sz="0" w:space="0" w:color="auto"/>
            <w:left w:val="none" w:sz="0" w:space="0" w:color="auto"/>
            <w:bottom w:val="none" w:sz="0" w:space="0" w:color="auto"/>
            <w:right w:val="none" w:sz="0" w:space="0" w:color="auto"/>
          </w:divBdr>
        </w:div>
      </w:divsChild>
    </w:div>
    <w:div w:id="1968006140">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 w:id="207539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1.emf"/><Relationship Id="rId18" Type="http://schemas.openxmlformats.org/officeDocument/2006/relationships/oleObject" Target="embeddings/Microsoft_Office_Word_97_-_2003_Document2.doc"/><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oleObject" Target="embeddings/Microsoft_Office_Word_97_-_2003_Document1.doc"/><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910ADB61686C45A75A7A744D7D5C8E0075FDA75D29AD3A488AD8B97083DD1BB6" ma:contentTypeVersion="4" ma:contentTypeDescription="Create a new document." ma:contentTypeScope="" ma:versionID="e727bd4d481e0567b36b7f4641a761b0">
  <xsd:schema xmlns:xsd="http://www.w3.org/2001/XMLSchema" xmlns:p="http://schemas.microsoft.com/office/2006/metadata/properties" xmlns:ns2="9c97f8e9-86c7-4e99-9925-cc9540b321fe" targetNamespace="http://schemas.microsoft.com/office/2006/metadata/properties" ma:root="true" ma:fieldsID="3c499d35921b9792b9d92436d1670138"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dms="http://schemas.microsoft.com/office/2006/documentManagement/types" targetNamespace="9c97f8e9-86c7-4e99-9925-cc9540b321fe" elementFormDefault="qualified">
    <xsd:import namespace="http://schemas.microsoft.com/office/2006/documentManagement/type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cSource xmlns="9c97f8e9-86c7-4e99-9925-cc9540b321fe">Interne</DocSource>
    <Language xmlns="9c97f8e9-86c7-4e99-9925-cc9540b321fe">Français</Language>
    <DocType xmlns="9c97f8e9-86c7-4e99-9925-cc9540b321fe">Document interne</DocType>
    <DocState xmlns="9c97f8e9-86c7-4e99-9925-cc9540b321fe">Finalisé</DocState>
    <Author0 xmlns="9c97f8e9-86c7-4e99-9925-cc9540b321fe" xsi:nil="true"/>
    <Description0 xmlns="9c97f8e9-86c7-4e99-9925-cc9540b321fe" xsi:nil="true"/>
    <DocConf xmlns="9c97f8e9-86c7-4e99-9925-cc9540b321fe">Interne FT</DocCon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F4E26-61F2-4EE7-8737-0B01996634C8}">
  <ds:schemaRefs>
    <ds:schemaRef ds:uri="http://schemas.microsoft.com/sharepoint/v3/contenttype/forms"/>
  </ds:schemaRefs>
</ds:datastoreItem>
</file>

<file path=customXml/itemProps2.xml><?xml version="1.0" encoding="utf-8"?>
<ds:datastoreItem xmlns:ds="http://schemas.openxmlformats.org/officeDocument/2006/customXml" ds:itemID="{54AED483-2F2B-4559-8185-8C47E5A18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8FD86A-1375-4881-B932-9A0FCCD70F4B}">
  <ds:schemaRefs>
    <ds:schemaRef ds:uri="http://schemas.microsoft.com/office/2006/metadata/properties"/>
    <ds:schemaRef ds:uri="9c97f8e9-86c7-4e99-9925-cc9540b321fe"/>
  </ds:schemaRefs>
</ds:datastoreItem>
</file>

<file path=customXml/itemProps4.xml><?xml version="1.0" encoding="utf-8"?>
<ds:datastoreItem xmlns:ds="http://schemas.openxmlformats.org/officeDocument/2006/customXml" ds:itemID="{5FFDD6BD-55F9-4F6D-BF23-465CC700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4</TotalTime>
  <Pages>12</Pages>
  <Words>2395</Words>
  <Characters>13177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HM</Company>
  <LinksUpToDate>false</LinksUpToDate>
  <CharactersWithSpaces>15541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Présentation du protocole PM 2.0 et règles de gestion</dc:subject>
  <dc:creator>Emeline Jarantowski</dc:creator>
  <cp:keywords>1.4</cp:keywords>
  <cp:lastModifiedBy>wsnc7283</cp:lastModifiedBy>
  <cp:revision>6</cp:revision>
  <cp:lastPrinted>2011-11-29T12:22:00Z</cp:lastPrinted>
  <dcterms:created xsi:type="dcterms:W3CDTF">2016-07-04T13:56:00Z</dcterms:created>
  <dcterms:modified xsi:type="dcterms:W3CDTF">2016-07-04T14:01:00Z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ies>
</file>